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四川护理职业学院附属医院</w:t>
      </w:r>
    </w:p>
    <w:p>
      <w:pPr>
        <w:snapToGrid w:val="0"/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（四川省第三人民医院）</w:t>
      </w:r>
    </w:p>
    <w:p>
      <w:pPr>
        <w:snapToGrid w:val="0"/>
        <w:spacing w:line="700" w:lineRule="exact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default" w:ascii="宋体" w:hAnsi="宋体" w:eastAsia="宋体"/>
          <w:b/>
          <w:sz w:val="44"/>
          <w:szCs w:val="44"/>
          <w:lang w:val="en-US" w:eastAsia="zh-CN"/>
        </w:rPr>
        <w:t>星光龙泉人家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改造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星光社区卫生服务中心目前已完成内部装饰，现按照后期实际使用习惯及相关国家标准，对该项目进行局部改造，以达到使用要求。</w:t>
      </w:r>
      <w:r>
        <w:rPr>
          <w:rFonts w:hint="eastAsia" w:ascii="宋体" w:hAnsi="宋体" w:cs="宋体"/>
          <w:sz w:val="28"/>
          <w:szCs w:val="28"/>
        </w:rPr>
        <w:t>现对该项目进行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设计施工</w:t>
      </w:r>
      <w:r>
        <w:rPr>
          <w:rFonts w:hint="eastAsia" w:ascii="宋体" w:hAnsi="宋体" w:cs="宋体"/>
          <w:sz w:val="28"/>
          <w:szCs w:val="28"/>
        </w:rPr>
        <w:t>调研，欢迎具有合法合格资质、相应实力及服务能力的供应商按照本公告的要求前来报名。</w:t>
      </w:r>
    </w:p>
    <w:p>
      <w:pPr>
        <w:pStyle w:val="3"/>
        <w:numPr>
          <w:ilvl w:val="0"/>
          <w:numId w:val="2"/>
        </w:numPr>
        <w:snapToGrid w:val="0"/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项目情况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1、项目地点：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四川省成都市龙泉驿区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星光东路117号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项目调研内容：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28"/>
        <w:gridCol w:w="5164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28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改造内容</w:t>
            </w:r>
          </w:p>
        </w:tc>
        <w:tc>
          <w:tcPr>
            <w:tcW w:w="5164" w:type="dxa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首层大厅墙面刮白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先墙面挂网水泥砂浆抹面找平，找平石膏二次找平挂网防止开裂，腻子三遍找补，打磨修补，一遍底漆，两遍面漆。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32385</wp:posOffset>
                  </wp:positionV>
                  <wp:extent cx="2433955" cy="1826260"/>
                  <wp:effectExtent l="0" t="0" r="4445" b="2540"/>
                  <wp:wrapTopAndBottom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182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二楼大厅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方柱软包处理并增加候诊椅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二楼大厅结构柱为白色乳胶漆立柱，因该楼层主要为儿童医疗区域，综合考虑，对原有结构柱进行软包处理，立柱高2.8米，展开长度分别为4米及3.2米，面积为20.16㎡，且阳角钝化处理；并对所有直角墙角进行钝化软包处理。方柱软包后旁边增加相同款式候诊椅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176530</wp:posOffset>
                  </wp:positionV>
                  <wp:extent cx="2531110" cy="1444625"/>
                  <wp:effectExtent l="0" t="0" r="2540" b="3175"/>
                  <wp:wrapTopAndBottom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10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3810</wp:posOffset>
                  </wp:positionV>
                  <wp:extent cx="2270760" cy="1704340"/>
                  <wp:effectExtent l="0" t="0" r="15240" b="10160"/>
                  <wp:wrapTopAndBottom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改造后示意图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二楼大厅</w:t>
            </w:r>
          </w:p>
        </w:tc>
        <w:tc>
          <w:tcPr>
            <w:tcW w:w="51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拆除现有靠墙双排扶手，定制同色系铝塑板裁剪成长条覆盖原有拆除扶手双排洞口，且使用同色系的合金条对上下覆盖铝塑板打胶收口。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122555</wp:posOffset>
                  </wp:positionV>
                  <wp:extent cx="2504440" cy="1878965"/>
                  <wp:effectExtent l="0" t="0" r="10160" b="6985"/>
                  <wp:wrapTopAndBottom/>
                  <wp:docPr id="1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440" cy="18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儿童听力诊查室</w:t>
            </w:r>
          </w:p>
        </w:tc>
        <w:tc>
          <w:tcPr>
            <w:tcW w:w="51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增加隔音措施，儿童听力诊查室按要求室内分贝需低于45db。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诊室现状</w:t>
            </w: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27940</wp:posOffset>
                  </wp:positionV>
                  <wp:extent cx="1698625" cy="1713230"/>
                  <wp:effectExtent l="0" t="0" r="15875" b="1270"/>
                  <wp:wrapTopAndBottom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171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二楼大厅内空余面积</w:t>
            </w:r>
          </w:p>
        </w:tc>
        <w:tc>
          <w:tcPr>
            <w:tcW w:w="51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增加儿童游乐设施并做好安全保障措施。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三楼过道及大厅</w:t>
            </w:r>
          </w:p>
        </w:tc>
        <w:tc>
          <w:tcPr>
            <w:tcW w:w="51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增设扶手、候诊椅</w:t>
            </w:r>
          </w:p>
        </w:tc>
        <w:tc>
          <w:tcPr>
            <w:tcW w:w="0" w:type="auto"/>
          </w:tcPr>
          <w:p>
            <w:pPr>
              <w:tabs>
                <w:tab w:val="left" w:pos="1305"/>
                <w:tab w:val="center" w:pos="2031"/>
              </w:tabs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ge">
                    <wp:posOffset>19050</wp:posOffset>
                  </wp:positionV>
                  <wp:extent cx="1991360" cy="1411605"/>
                  <wp:effectExtent l="0" t="0" r="8890" b="17145"/>
                  <wp:wrapTopAndBottom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三楼检验科外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拆除墙面原有装饰板，且拆除部分吊顶，吊顶上方增设加固玻璃夹，增设两根立柱，立柱包边同色系的铝单板或铝塑板。及上方加设12mm厚钢化玻璃。再恢复石材及吧台铝塑板。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1647190</wp:posOffset>
                  </wp:positionV>
                  <wp:extent cx="1855470" cy="1855470"/>
                  <wp:effectExtent l="0" t="0" r="11430" b="11430"/>
                  <wp:wrapTopAndBottom/>
                  <wp:docPr id="18" name="图片 14" descr="912a50ebb7d121376c716ce49eb9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4" descr="912a50ebb7d121376c716ce49eb9e3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70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12065</wp:posOffset>
                  </wp:positionV>
                  <wp:extent cx="1903730" cy="1428115"/>
                  <wp:effectExtent l="0" t="0" r="1270" b="635"/>
                  <wp:wrapTopAndBottom/>
                  <wp:docPr id="1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  <w:p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检验科窗口示意图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三楼检验科内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修改台盆位置，台盆柜为压缩板材，拆除后不能复原安装，只能新做台盆柜，地面开槽，平移下水管，且修复地面。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4445</wp:posOffset>
                  </wp:positionV>
                  <wp:extent cx="2442845" cy="1832610"/>
                  <wp:effectExtent l="0" t="0" r="14605" b="15240"/>
                  <wp:wrapTopAndBottom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三楼收费室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原三楼大厅拆除原有装饰板及吧台石材，下降10公分高度。且拆除部分吊顶，吊顶上方增设加固玻璃夹，增设三根立柱，立柱包边同色系的铝单板或铝塑板。及上方加设12mm后钢化玻璃。再恢复石材及吧台铝塑板。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74930</wp:posOffset>
                  </wp:positionV>
                  <wp:extent cx="2616200" cy="1472565"/>
                  <wp:effectExtent l="0" t="0" r="12700" b="13335"/>
                  <wp:wrapTopAndBottom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34290</wp:posOffset>
                  </wp:positionV>
                  <wp:extent cx="1957705" cy="1711960"/>
                  <wp:effectExtent l="0" t="0" r="4445" b="2540"/>
                  <wp:wrapTopAndBottom/>
                  <wp:docPr id="4" name="图片 4" descr="d13b7a4c88e8decb086f5e733e1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13b7a4c88e8decb086f5e733e114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收费窗口改造示意图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三楼护士站台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加设安装大理石，增加美观。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30480</wp:posOffset>
                  </wp:positionV>
                  <wp:extent cx="2053590" cy="1539875"/>
                  <wp:effectExtent l="0" t="0" r="3810" b="3175"/>
                  <wp:wrapTopAndBottom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90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三楼西药房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原三楼墙面拆除墙面饰面板，开窗洞，且增设铝合金玻璃窗，并恢复同色系铝塑板。并增加大理石台面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inline distT="0" distB="0" distL="114300" distR="114300">
                  <wp:extent cx="2249805" cy="1687195"/>
                  <wp:effectExtent l="0" t="0" r="17145" b="825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203200</wp:posOffset>
                  </wp:positionV>
                  <wp:extent cx="2073910" cy="2073910"/>
                  <wp:effectExtent l="0" t="0" r="2540" b="2540"/>
                  <wp:wrapTopAndBottom/>
                  <wp:docPr id="10" name="图片 6" descr="6051b743d8b80bdc170ab4382c3a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6051b743d8b80bdc170ab4382c3a5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207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  <w:p>
            <w:pPr>
              <w:spacing w:line="240" w:lineRule="auto"/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药房窗口改造示意图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四楼煎药室、库房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煎药室与库房均需做通风设施，各增设一道排气扇。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新开洞口，安装排气扇，且安装电源线及修复墙面。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1236980</wp:posOffset>
                  </wp:positionV>
                  <wp:extent cx="2237740" cy="1678940"/>
                  <wp:effectExtent l="0" t="0" r="10160" b="16510"/>
                  <wp:wrapTopAndBottom/>
                  <wp:docPr id="1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74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44450</wp:posOffset>
                  </wp:positionV>
                  <wp:extent cx="2023745" cy="1177925"/>
                  <wp:effectExtent l="0" t="0" r="14605" b="3175"/>
                  <wp:wrapTopAndBottom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四楼中药房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中药房玻璃改造窗口形式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153285" cy="1615440"/>
                  <wp:effectExtent l="0" t="0" r="18415" b="3810"/>
                  <wp:docPr id="2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28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205105</wp:posOffset>
                  </wp:positionV>
                  <wp:extent cx="2005330" cy="1293495"/>
                  <wp:effectExtent l="0" t="0" r="13970" b="1905"/>
                  <wp:wrapTopAndBottom/>
                  <wp:docPr id="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3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改造后示意图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四楼会议室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铺设线路，开关，天花拆除及固定安装投影仪、音响等。后期修复吊顶及墙面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5080</wp:posOffset>
                  </wp:positionV>
                  <wp:extent cx="2383155" cy="1786890"/>
                  <wp:effectExtent l="0" t="0" r="17145" b="3810"/>
                  <wp:wrapTopAndBottom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四楼会议室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会议室地面砌筑主席台，后铺设木地板安装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7620</wp:posOffset>
                  </wp:positionV>
                  <wp:extent cx="2513965" cy="1885315"/>
                  <wp:effectExtent l="0" t="0" r="635" b="635"/>
                  <wp:wrapTopAndBottom/>
                  <wp:docPr id="2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5" cy="188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墙体改造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二楼：现预计拆除改造1处</w:t>
            </w: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四楼：现预计拆除改造1处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房间窗帘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二、三、四楼所有房间玻璃窗都安装遮阳窗帘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19050</wp:posOffset>
                  </wp:positionV>
                  <wp:extent cx="1727200" cy="1428750"/>
                  <wp:effectExtent l="0" t="0" r="6350" b="0"/>
                  <wp:wrapTopAndBottom/>
                  <wp:docPr id="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3861" b="24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目前现状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墙面装饰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为美化中心空间环境、适宜儿童与老年人审美、中医馆体现中医文化，对二、三、四楼墙体进行适当装饰（如彩绘、悬挂绘画作品、配饰等）。</w:t>
            </w:r>
          </w:p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1.不具有有毒物质，对人体不会产生伤害。</w:t>
            </w:r>
          </w:p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2.具有安全、方便、温馨、舒适的内容及色彩适宜相关人群心理特点。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</w:pPr>
            <w:r>
              <w:drawing>
                <wp:inline distT="0" distB="0" distL="114300" distR="114300">
                  <wp:extent cx="2334260" cy="1750060"/>
                  <wp:effectExtent l="0" t="0" r="8890" b="2540"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5080</wp:posOffset>
                  </wp:positionV>
                  <wp:extent cx="2277110" cy="1708150"/>
                  <wp:effectExtent l="0" t="0" r="8890" b="6350"/>
                  <wp:wrapTopAndBottom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2298065" cy="1617345"/>
                  <wp:effectExtent l="0" t="0" r="6985" b="1905"/>
                  <wp:docPr id="2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改造示意图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一楼LED屏幕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一楼大门进门处墙面装LED显示屏，面积为14.34㎡。主要功能为科普教育、社服中心介绍。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二楼LED屏幕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二楼大厅墙面装LED显示屏，面积为14.34㎡。主要功能为疫苗接种、儿童相关健康教育、健康宣教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液晶触摸屏</w:t>
            </w:r>
          </w:p>
        </w:tc>
        <w:tc>
          <w:tcPr>
            <w:tcW w:w="516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二、三、四楼大厅内各装2个液晶触摸屏，主要功能为疫苗查询、儿保预约、老年人体检预约、就诊取号等功能。</w:t>
            </w:r>
          </w:p>
        </w:tc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60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二、资质要求：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1、具有独立承担民事责任的能力。</w:t>
      </w:r>
    </w:p>
    <w:p>
      <w:pPr>
        <w:pStyle w:val="4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2、具有良好的商业信誉和健全的财务会计制度。</w:t>
      </w:r>
    </w:p>
    <w:p>
      <w:pPr>
        <w:pStyle w:val="4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3、具有履行合同所必需的设备和专业技术能力。</w:t>
      </w:r>
    </w:p>
    <w:p>
      <w:pPr>
        <w:pStyle w:val="4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4、有依法缴纳税收和社会保障金的良好记录。</w:t>
      </w:r>
    </w:p>
    <w:p>
      <w:pPr>
        <w:pStyle w:val="4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5、参加调研活动近三年内，在经营活动中没有重大违法记录。</w:t>
      </w:r>
    </w:p>
    <w:p>
      <w:pPr>
        <w:pStyle w:val="4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6、授权参加本次调研活动的供应商代表证明材料（原件）。</w:t>
      </w:r>
    </w:p>
    <w:p>
      <w:pPr>
        <w:pStyle w:val="4"/>
        <w:adjustRightInd w:val="0"/>
        <w:snapToGrid w:val="0"/>
        <w:spacing w:line="6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7、要求提供相应的设计资质。</w:t>
      </w:r>
    </w:p>
    <w:p>
      <w:pPr>
        <w:snapToGrid w:val="0"/>
        <w:spacing w:line="6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三、报名流程及注意事项</w:t>
      </w:r>
    </w:p>
    <w:p>
      <w:pPr>
        <w:pStyle w:val="6"/>
        <w:widowControl/>
        <w:adjustRightInd w:val="0"/>
        <w:snapToGrid w:val="0"/>
        <w:spacing w:beforeAutospacing="0" w:afterAutospacing="0" w:line="600" w:lineRule="exact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2"/>
          <w:sz w:val="28"/>
          <w:szCs w:val="28"/>
        </w:rPr>
        <w:t>1、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请有意向的供应商，自公告发布之日起至2023年8月11日12点00分前在阳光慧采电子交易平台官方网站（https://www.ezb.net.cn/）完成踏勘申请登记。（在网站首页找到“供应商入口”，并在完成账号注册及审核后，登录系统，找到“需求调研”模块，先完成报名登记，然后再进入“我的方案”进行在线提交方案），并于</w:t>
      </w:r>
      <w:r>
        <w:rPr>
          <w:rFonts w:hint="eastAsia" w:ascii="宋体" w:hAnsi="宋体" w:cs="宋体"/>
          <w:kern w:val="2"/>
          <w:sz w:val="28"/>
          <w:szCs w:val="28"/>
        </w:rPr>
        <w:t>2023年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2"/>
          <w:sz w:val="28"/>
          <w:szCs w:val="28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kern w:val="2"/>
          <w:sz w:val="28"/>
          <w:szCs w:val="28"/>
        </w:rPr>
        <w:t>日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联系院方进行现场实地踏勘。我院于</w:t>
      </w:r>
      <w:r>
        <w:rPr>
          <w:rFonts w:hint="eastAsia" w:ascii="宋体" w:hAnsi="宋体" w:cs="宋体"/>
          <w:kern w:val="2"/>
          <w:sz w:val="28"/>
          <w:szCs w:val="28"/>
        </w:rPr>
        <w:t>2023年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2"/>
          <w:sz w:val="28"/>
          <w:szCs w:val="28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kern w:val="2"/>
          <w:sz w:val="28"/>
          <w:szCs w:val="28"/>
        </w:rPr>
        <w:t>日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15：00统一召开调研会议。</w:t>
      </w:r>
    </w:p>
    <w:p>
      <w:pPr>
        <w:pStyle w:val="6"/>
        <w:widowControl/>
        <w:adjustRightInd w:val="0"/>
        <w:snapToGrid w:val="0"/>
        <w:spacing w:beforeAutospacing="0" w:afterAutospacing="0" w:line="600" w:lineRule="exact"/>
        <w:ind w:firstLine="560" w:firstLineChars="20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2、调研会议召开地点：总务后勤保障部办公室</w:t>
      </w:r>
    </w:p>
    <w:p>
      <w:pPr>
        <w:pStyle w:val="6"/>
        <w:widowControl/>
        <w:adjustRightInd w:val="0"/>
        <w:snapToGrid w:val="0"/>
        <w:spacing w:beforeAutospacing="0" w:afterAutospacing="0" w:line="600" w:lineRule="exact"/>
        <w:ind w:firstLine="560" w:firstLineChars="200"/>
        <w:jc w:val="both"/>
        <w:rPr>
          <w:rFonts w:hint="eastAsia"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3、提供的所有资料须加盖鲜章。</w:t>
      </w:r>
    </w:p>
    <w:p>
      <w:pPr>
        <w:pStyle w:val="6"/>
        <w:widowControl/>
        <w:adjustRightInd w:val="0"/>
        <w:snapToGrid w:val="0"/>
        <w:spacing w:beforeAutospacing="0" w:afterAutospacing="0" w:line="600" w:lineRule="exact"/>
        <w:ind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4、联系人：王老师19950202116</w:t>
      </w:r>
    </w:p>
    <w:bookmarkEnd w:id="0"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6AB51"/>
    <w:multiLevelType w:val="singleLevel"/>
    <w:tmpl w:val="9496AB51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533AE7BB"/>
    <w:multiLevelType w:val="singleLevel"/>
    <w:tmpl w:val="533AE7B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BmNDM1OWU5YTdkNGQ4NzA3OWI5YmM0ZTJiODIifQ=="/>
  </w:docVars>
  <w:rsids>
    <w:rsidRoot w:val="11B14DF4"/>
    <w:rsid w:val="0006484F"/>
    <w:rsid w:val="001509DE"/>
    <w:rsid w:val="001D4E53"/>
    <w:rsid w:val="008C1A54"/>
    <w:rsid w:val="07BE3BB4"/>
    <w:rsid w:val="11B14DF4"/>
    <w:rsid w:val="158135AC"/>
    <w:rsid w:val="17BD0315"/>
    <w:rsid w:val="182378B9"/>
    <w:rsid w:val="18740862"/>
    <w:rsid w:val="1B287B04"/>
    <w:rsid w:val="1D725739"/>
    <w:rsid w:val="28A30BCD"/>
    <w:rsid w:val="30CA555D"/>
    <w:rsid w:val="323C2E2F"/>
    <w:rsid w:val="36E83630"/>
    <w:rsid w:val="37166676"/>
    <w:rsid w:val="3B956C6C"/>
    <w:rsid w:val="423A07C0"/>
    <w:rsid w:val="464E6319"/>
    <w:rsid w:val="49CD3F23"/>
    <w:rsid w:val="4D021913"/>
    <w:rsid w:val="517D639A"/>
    <w:rsid w:val="5B1E7CC2"/>
    <w:rsid w:val="5E3D3F6D"/>
    <w:rsid w:val="5FC94717"/>
    <w:rsid w:val="6454649C"/>
    <w:rsid w:val="6B215253"/>
    <w:rsid w:val="6CE118BB"/>
    <w:rsid w:val="712B077F"/>
    <w:rsid w:val="7192704F"/>
    <w:rsid w:val="75DD3EBD"/>
    <w:rsid w:val="762F2E7C"/>
    <w:rsid w:val="79745941"/>
    <w:rsid w:val="7D6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rPr>
      <w:rFonts w:ascii="Times New Roman"/>
      <w:szCs w:val="24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5">
    <w:name w:val="Body Text Indent 2"/>
    <w:basedOn w:val="1"/>
    <w:qFormat/>
    <w:uiPriority w:val="0"/>
    <w:pPr>
      <w:ind w:firstLine="540" w:firstLineChars="257"/>
    </w:p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960" w:firstLine="479"/>
    </w:pPr>
    <w:rPr>
      <w:rFonts w:ascii="宋体" w:hAnsi="宋体" w:cs="宋体"/>
    </w:rPr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503</Characters>
  <Lines>3</Lines>
  <Paragraphs>1</Paragraphs>
  <TotalTime>19</TotalTime>
  <ScaleCrop>false</ScaleCrop>
  <LinksUpToDate>false</LinksUpToDate>
  <CharactersWithSpaces>503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2023-02-22T02:48:00Z</dcterms:created>
  <dc:creator>小米*扑满</dc:creator>
  <cp:lastModifiedBy>kings丶viking</cp:lastModifiedBy>
  <cp:lastPrinted>2022-02-21T08:03:00Z</cp:lastPrinted>
  <dcterms:modified xsi:type="dcterms:W3CDTF">2023-08-07T09:33:02Z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D9E07893D5B742D5B480CDDD91F454E2_13</vt:lpwstr>
  </property>
</Properties>
</file>