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</w:p>
    <w:p>
      <w:pPr>
        <w:ind w:firstLine="640" w:firstLineChars="2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2026年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少城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人民公园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应急避难场所</w:t>
      </w:r>
    </w:p>
    <w:p>
      <w:pPr>
        <w:ind w:firstLine="640" w:firstLineChars="2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管理与维护服务项目</w:t>
      </w:r>
    </w:p>
    <w:bookmarkEnd w:id="0"/>
    <w:p>
      <w:pPr>
        <w:pStyle w:val="3"/>
      </w:pPr>
      <w:r>
        <w:t>一、年度预算总表（</w:t>
      </w:r>
      <w:r>
        <w:rPr>
          <w:rFonts w:hint="eastAsia"/>
          <w:lang w:val="en-US" w:eastAsia="zh-CN"/>
        </w:rPr>
        <w:t>1</w:t>
      </w:r>
      <w:r>
        <w:t>个点位：</w:t>
      </w:r>
      <w:r>
        <w:rPr>
          <w:rFonts w:hint="eastAsia"/>
          <w:lang w:val="en-US" w:eastAsia="zh-CN"/>
        </w:rPr>
        <w:t>人民</w:t>
      </w:r>
      <w:r>
        <w:t>公园）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2"/>
        <w:gridCol w:w="2153"/>
        <w:gridCol w:w="2088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费用类别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金额（元 / 年）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占比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人工成本（含社保）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 xml:space="preserve">专职 1 人 + 维护巡检 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人，按成都核心城区最低工资标准核算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物料与低值易耗品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巡检耗材、标识维护、应急物资补充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设施设备维修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rPr>
                <w:rFonts w:hint="eastAsia"/>
                <w:lang w:val="en-US" w:eastAsia="zh-CN"/>
              </w:rPr>
              <w:t>配电箱、LED屏、广播系统维护维修</w:t>
            </w:r>
            <w:r>
              <w:t>，不含大型设备更换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专项活动与演练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t xml:space="preserve"> 场宣传活动 + 1 次简易应急演练（按需配置）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应急值守与安保方案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应急值守补贴 + 安保方案编制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文档管理与行政费用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表单印制、资料归档、月报编制（精简版）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不可预见费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t>突发小额维修、临时任务、物价波动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  <w:r>
              <w:rPr>
                <w:b/>
                <w:bCs/>
              </w:rPr>
              <w:t>年度总预算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</w:pPr>
          </w:p>
        </w:tc>
      </w:tr>
    </w:tbl>
    <w:p>
      <w:r>
        <w:br w:type="page"/>
      </w:r>
    </w:p>
    <w:p>
      <w:pPr>
        <w:pStyle w:val="3"/>
      </w:pPr>
      <w:r>
        <w:t>二、分项价格明细表（含测算依据）</w:t>
      </w:r>
    </w:p>
    <w:p>
      <w:pPr>
        <w:pStyle w:val="4"/>
      </w:pPr>
      <w:r>
        <w:t>（一）人工成本（ / 年）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5"/>
        <w:gridCol w:w="1254"/>
        <w:gridCol w:w="1398"/>
        <w:gridCol w:w="1542"/>
        <w:gridCol w:w="1398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岗位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人数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薪酬标准（元 / 人 / 月）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年金额（元）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工作内容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专职驻场管理员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8 小时在岗、统筹协调、文档管理、对接采购人、基础巡检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 成都核心城区（</w:t>
            </w:r>
            <w:r>
              <w:rPr>
                <w:rFonts w:hint="eastAsia"/>
                <w:lang w:val="en-US" w:eastAsia="zh-CN"/>
              </w:rPr>
              <w:t>人民</w:t>
            </w:r>
            <w:r>
              <w:t>公园位于青羊区 ）月最低工资 2330 元（含个人社保）；2. 单位社保按最低缴费基数 4588 元测算，单位承担比例约 20%（养老保险 16%+ 失业 0.6%+ 工伤 0.4%），合计约 900 元 /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维护巡检人员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分片区负责 3 个点位的日 / 周 / 月 / 季节 / 节假日巡检、隐患复检、应急支援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 xml:space="preserve">1. 满足 “不少于 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人” 要求，按最低工资标准足额支付；2. 社保缴纳标准与专职人员一致，确保合规性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合计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4"/>
      </w:pPr>
      <w:r>
        <w:t>（二）物料与低值易耗品（</w:t>
      </w:r>
      <w:r>
        <w:rPr>
          <w:rFonts w:hint="eastAsia"/>
          <w:lang w:val="en-US" w:eastAsia="zh-CN"/>
        </w:rPr>
        <w:t xml:space="preserve">  </w:t>
      </w:r>
      <w:r>
        <w:t>元 / 年）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3"/>
        <w:gridCol w:w="1800"/>
        <w:gridCol w:w="1800"/>
        <w:gridCol w:w="168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明细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年金额（元）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配置说明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巡检耗材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电子打卡 APP 会员、纸质记录表、签字笔、手电、手套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电子打卡为主，纸质表单按需打印，工具 5 人共享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按</w:t>
            </w:r>
            <w:r>
              <w:rPr>
                <w:rFonts w:hint="eastAsia"/>
                <w:lang w:val="en-US" w:eastAsia="zh-CN"/>
              </w:rPr>
              <w:t>1</w:t>
            </w:r>
            <w:r>
              <w:t>个点位日常巡检最低消耗测算，避免浪费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标识维护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反光膜、胶带、螺丝、小型配件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仅更换破损、缺失的核心指示标志，局部修复非关键标识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参考同类项目基础维护耗材成本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应急物资补充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灭火器换药（按需）、手电筒电池、对讲机充电座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仅补充易耗件，大型应急物资由采购人统一管理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基于应急设备日常损耗规律，精简非必要补充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合计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4"/>
      </w:pPr>
      <w:r>
        <w:t>（三）设施设备维修（ / 年）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8"/>
        <w:gridCol w:w="1709"/>
        <w:gridCol w:w="1820"/>
        <w:gridCol w:w="1709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系统类别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维修内容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年金额（元）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服务说明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应急供水设施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管网查漏、阀门简易检修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仅处理明显破损，小范围修复，避免大面积施工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供水管网基础维护需求，按实际工作量测算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LED显示系统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LED显示效果、散热系统、线路检查、模组检测等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对LED屏定期检查、散热和点亮，避免受潮损坏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LED显示系统基础维护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应急指挥设施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广播、监控基础故障排查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协助采购人对接专业机构，仅承担基础排查费用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简化技术服务，降低委外成本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配电设施设备的巡检维护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对配电箱内的开关元器件等进行维修维护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配电设施基础维护需求，按实际工作量测算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合计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4"/>
      </w:pPr>
      <w:r>
        <w:t>（四）专项活动与演练（</w:t>
      </w:r>
      <w:r>
        <w:rPr>
          <w:rFonts w:hint="eastAsia"/>
          <w:lang w:val="en-US" w:eastAsia="zh-CN"/>
        </w:rPr>
        <w:t xml:space="preserve"> </w:t>
      </w:r>
      <w:r>
        <w:t xml:space="preserve"> / 年）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2"/>
        <w:gridCol w:w="1663"/>
        <w:gridCol w:w="1779"/>
        <w:gridCol w:w="1779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活动类型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明细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金额（元）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精简优化措施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安全宣传活动（</w:t>
            </w:r>
            <w:r>
              <w:rPr>
                <w:rFonts w:hint="eastAsia"/>
                <w:lang w:val="en-US" w:eastAsia="zh-CN"/>
              </w:rPr>
              <w:t>1</w:t>
            </w:r>
            <w:r>
              <w:t xml:space="preserve"> 场）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5・12 防灾减灾日、安全生产月、国际减灾日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 宣传单页按 500 份 / 场印制（共 1500 份），单价 0.8 元；2. 邀请社区应急专员（免费）替代外部专家；3. 活动场地使用公园免费区域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参考攀枝花同类宣传活动成本，剔除高价物料，仅保留核心宣传品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应急保障演练（1 次）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方案编制、简易场地布置、人员组织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 采用 “桌面推演 + 实地疏散” 模式，减少物资租赁；2. 组织社区居民、公园工作人员参与，无需额外支付人员费用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基层小型应急演练市场价，精简流程降低成本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合计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-</w:t>
            </w:r>
          </w:p>
        </w:tc>
      </w:tr>
    </w:tbl>
    <w:p>
      <w:pPr>
        <w:pStyle w:val="4"/>
      </w:pPr>
      <w:r>
        <w:t>（五）应急值守与安保方案（ 元 / 年）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2"/>
        <w:gridCol w:w="2183"/>
        <w:gridCol w:w="211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项目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金额（元）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说明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7×24 小时应急值守保障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 xml:space="preserve">应急状态下由 6 名工作人员轮流值守，按最低工资标准的 1.5 倍支付加班补贴（日均补贴约 </w:t>
            </w:r>
            <w:r>
              <w:rPr>
                <w:rFonts w:hint="eastAsia"/>
                <w:lang w:val="en-US" w:eastAsia="zh-CN"/>
              </w:rPr>
              <w:t>160</w:t>
            </w:r>
            <w:r>
              <w:t>元）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按年均应急值守 35 天测算，符合《劳动法》加班工资规定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安保方案编制与实施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简化方案内容，复用公园现有安保资源，仅形成书面核心条款并对接采购人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基础方案编制服务费，避免重复投入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合计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-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4"/>
      </w:pPr>
      <w:r>
        <w:t>（六）文档管理与行政费用（ 元 / 年）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1"/>
        <w:gridCol w:w="2202"/>
        <w:gridCol w:w="2136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金额（元）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说明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表单印制与归档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 xml:space="preserve">主要采用电子归档，仅关键表单打印留存（按每月打印 </w:t>
            </w:r>
            <w:r>
              <w:rPr>
                <w:rFonts w:hint="default"/>
                <w:lang w:val="en-US"/>
              </w:rPr>
              <w:t>8</w:t>
            </w:r>
            <w:r>
              <w:t xml:space="preserve">0 张，单价 0. 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元，年度 </w:t>
            </w:r>
            <w:r>
              <w:rPr>
                <w:rFonts w:hint="default"/>
                <w:lang w:val="en-US"/>
              </w:rPr>
              <w:t>480</w:t>
            </w:r>
            <w:r>
              <w:t xml:space="preserve"> 元；归档文件夹、标签等 </w:t>
            </w:r>
            <w:r>
              <w:rPr>
                <w:rFonts w:hint="eastAsia"/>
                <w:lang w:val="en-US" w:eastAsia="zh-CN"/>
              </w:rPr>
              <w:t>360</w:t>
            </w:r>
            <w:r>
              <w:t>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按实际填报需求精简打印量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月报 / 年报编制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采用模板化填报，简化报告内容，减少编制工作量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t>每月编制费用约 1</w:t>
            </w:r>
            <w:r>
              <w:rPr>
                <w:rFonts w:hint="eastAsia"/>
                <w:lang w:val="en-US" w:eastAsia="zh-CN"/>
              </w:rPr>
              <w:t>00</w:t>
            </w:r>
            <w:r>
              <w:t>元，年度合计</w:t>
            </w:r>
            <w:r>
              <w:rPr>
                <w:rFonts w:hint="eastAsia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办公杂费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仅含打印、装订、邮寄等必要开支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压缩非必要办公支出，确保核心需求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合计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4"/>
      </w:pPr>
      <w:r>
        <w:t>（七）不可预见费（ 元 / 年）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6"/>
        <w:gridCol w:w="2190"/>
        <w:gridCol w:w="224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金额（元）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使用范围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不可预见费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 突发小额维修（≤1,</w:t>
            </w:r>
            <w:r>
              <w:rPr>
                <w:rFonts w:hint="eastAsia"/>
                <w:lang w:val="en-US" w:eastAsia="zh-CN"/>
              </w:rPr>
              <w:t>0</w:t>
            </w:r>
            <w:r>
              <w:t>00 元 / 次）；2. 临时检查配合工作；3. 物价小幅波动；4. 应急物资临时补充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合计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widowControl/>
        <w:spacing w:line="400" w:lineRule="exact"/>
        <w:rPr>
          <w:rFonts w:hint="eastAsia" w:ascii="黑体" w:hAnsi="黑体" w:eastAsia="黑体" w:cstheme="minorEastAsia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240" w:lineRule="auto"/>
        <w:jc w:val="both"/>
        <w:rPr>
          <w:rFonts w:hint="eastAsia" w:ascii="黑体" w:hAnsi="黑体" w:eastAsia="黑体" w:cs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隶变繁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B78E0"/>
    <w:rsid w:val="000F4E29"/>
    <w:rsid w:val="00130DC3"/>
    <w:rsid w:val="00190C99"/>
    <w:rsid w:val="001A7C04"/>
    <w:rsid w:val="002C1522"/>
    <w:rsid w:val="002E5619"/>
    <w:rsid w:val="00395626"/>
    <w:rsid w:val="00397DA6"/>
    <w:rsid w:val="003B5501"/>
    <w:rsid w:val="003E0AA1"/>
    <w:rsid w:val="00421BE1"/>
    <w:rsid w:val="004335A4"/>
    <w:rsid w:val="004928F4"/>
    <w:rsid w:val="004A35D9"/>
    <w:rsid w:val="004F5E8D"/>
    <w:rsid w:val="00525429"/>
    <w:rsid w:val="00533594"/>
    <w:rsid w:val="005B5162"/>
    <w:rsid w:val="005D71B0"/>
    <w:rsid w:val="006039A1"/>
    <w:rsid w:val="00687AD2"/>
    <w:rsid w:val="006F1977"/>
    <w:rsid w:val="0071301D"/>
    <w:rsid w:val="00744D44"/>
    <w:rsid w:val="00763A26"/>
    <w:rsid w:val="00770643"/>
    <w:rsid w:val="008811E6"/>
    <w:rsid w:val="0098715D"/>
    <w:rsid w:val="009B79A1"/>
    <w:rsid w:val="00A75550"/>
    <w:rsid w:val="00A80E85"/>
    <w:rsid w:val="00B0317A"/>
    <w:rsid w:val="00B07705"/>
    <w:rsid w:val="00B43806"/>
    <w:rsid w:val="00BB6217"/>
    <w:rsid w:val="00C55DBA"/>
    <w:rsid w:val="00CC0E5E"/>
    <w:rsid w:val="00DA7B85"/>
    <w:rsid w:val="00E97809"/>
    <w:rsid w:val="00F04CBB"/>
    <w:rsid w:val="00F431E2"/>
    <w:rsid w:val="00F54DD5"/>
    <w:rsid w:val="00F60726"/>
    <w:rsid w:val="00F9777D"/>
    <w:rsid w:val="00FA15F2"/>
    <w:rsid w:val="00FE2D74"/>
    <w:rsid w:val="010B18FC"/>
    <w:rsid w:val="02510BDC"/>
    <w:rsid w:val="028F64C2"/>
    <w:rsid w:val="0ACB34C4"/>
    <w:rsid w:val="0D0114A2"/>
    <w:rsid w:val="0E0F340D"/>
    <w:rsid w:val="11FC1ECD"/>
    <w:rsid w:val="135576AB"/>
    <w:rsid w:val="1458773A"/>
    <w:rsid w:val="17A13152"/>
    <w:rsid w:val="1BAE4EF6"/>
    <w:rsid w:val="2445130D"/>
    <w:rsid w:val="25346A17"/>
    <w:rsid w:val="26733D30"/>
    <w:rsid w:val="2B4B7730"/>
    <w:rsid w:val="2C08574B"/>
    <w:rsid w:val="30054CD6"/>
    <w:rsid w:val="303100A6"/>
    <w:rsid w:val="31722E68"/>
    <w:rsid w:val="343524B2"/>
    <w:rsid w:val="37384B17"/>
    <w:rsid w:val="38F0077B"/>
    <w:rsid w:val="3A06128C"/>
    <w:rsid w:val="3A121243"/>
    <w:rsid w:val="3B41294D"/>
    <w:rsid w:val="3CE93C7A"/>
    <w:rsid w:val="3F9115F7"/>
    <w:rsid w:val="401D15BF"/>
    <w:rsid w:val="42E5654F"/>
    <w:rsid w:val="474657FE"/>
    <w:rsid w:val="48547F3A"/>
    <w:rsid w:val="48700764"/>
    <w:rsid w:val="48DA5C15"/>
    <w:rsid w:val="4B871B00"/>
    <w:rsid w:val="4F8B78E0"/>
    <w:rsid w:val="561D4929"/>
    <w:rsid w:val="562031DA"/>
    <w:rsid w:val="562634CB"/>
    <w:rsid w:val="61CF0A60"/>
    <w:rsid w:val="6ACF764A"/>
    <w:rsid w:val="6B7CB617"/>
    <w:rsid w:val="6FF51B3B"/>
    <w:rsid w:val="73194715"/>
    <w:rsid w:val="74540FAF"/>
    <w:rsid w:val="78E57C65"/>
    <w:rsid w:val="7AF95682"/>
    <w:rsid w:val="7F1B506E"/>
    <w:rsid w:val="7FA60390"/>
    <w:rsid w:val="7FDD39BD"/>
    <w:rsid w:val="EF73E26F"/>
    <w:rsid w:val="FDF5E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link w:val="15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4">
    <w:name w:val="1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15">
    <w:name w:val="标题 1 字符"/>
    <w:basedOn w:val="10"/>
    <w:link w:val="2"/>
    <w:qFormat/>
    <w:uiPriority w:val="9"/>
    <w:rPr>
      <w:rFonts w:ascii="Arial" w:hAnsi="Arial" w:eastAsia="等线" w:cs="Arial"/>
      <w:b/>
      <w:bCs/>
      <w:sz w:val="36"/>
      <w:szCs w:val="36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3658</Words>
  <Characters>3951</Characters>
  <Lines>230</Lines>
  <Paragraphs>182</Paragraphs>
  <TotalTime>5</TotalTime>
  <ScaleCrop>false</ScaleCrop>
  <LinksUpToDate>false</LinksUpToDate>
  <CharactersWithSpaces>4146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2025-09-25T15:19:00Z</dcterms:created>
  <dc:creator>怪味胡豆</dc:creator>
  <cp:lastModifiedBy>thtf</cp:lastModifiedBy>
  <dcterms:modified xsi:type="dcterms:W3CDTF">2026-04-08T10:11:48Z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F57D7864EA5DD0040CB9D569AA28A2C8</vt:lpwstr>
  </property>
  <property fmtid="{D5CDD505-2E9C-101B-9397-08002B2CF9AE}" pid="4" name="KSOTemplateDocerSaveRecord">
    <vt:lpwstr>eyJoZGlkIjoiMDEwZjg0ZTA0YWE3NjE5ZDZjZTA1ZDUxY2Q3NzA0NmQiLCJ1c2VySWQiOiIyNjM0NTg0NTMifQ==</vt:lpwstr>
  </property>
</Properties>
</file>