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30" w:type="dxa"/>
        <w:tblInd w:w="-6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5"/>
        <w:gridCol w:w="1255"/>
        <w:gridCol w:w="905"/>
        <w:gridCol w:w="744"/>
        <w:gridCol w:w="828"/>
        <w:gridCol w:w="721"/>
        <w:gridCol w:w="48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48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维修更换铝塑板</w:t>
            </w:r>
          </w:p>
        </w:tc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平方米</w:t>
            </w:r>
          </w:p>
        </w:tc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</w:t>
            </w:r>
          </w:p>
        </w:tc>
        <w:tc>
          <w:tcPr>
            <w:tcW w:w="8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460.00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拆除原有铝塑板、木工板；新做铝塑板部分，需要新做矩管结构，直接干挂铝塑板。矩管40*60MM，厚2.0MM以上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铝塑板等造型面清缝打胶</w:t>
            </w:r>
          </w:p>
        </w:tc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平方米</w:t>
            </w:r>
          </w:p>
        </w:tc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200</w:t>
            </w:r>
          </w:p>
        </w:tc>
        <w:tc>
          <w:tcPr>
            <w:tcW w:w="8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45.00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12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屋面琉璃瓦零星补漏</w:t>
            </w:r>
          </w:p>
        </w:tc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项</w:t>
            </w:r>
          </w:p>
        </w:tc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1200.00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both"/>
      </w:pPr>
      <w:r>
        <w:rPr>
          <w:rFonts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 1.供应商组织服务的人员、材料、工器具、车辆等的安全由供应商自行负责，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施工中注意施工安全，若对</w:t>
      </w:r>
      <w:r>
        <w:rPr>
          <w:rFonts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我单位人员、设施设备、财物等造成损失的供应商负责修复或赔偿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；规范建渣处理，若建渣处理不善，带来后果，供应商自行负责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微软雅黑" w:hAnsi="微软雅黑" w:eastAsia="微软雅黑" w:cs="微软雅黑"/>
          <w:i w:val="0"/>
          <w:iCs w:val="0"/>
          <w:caps w:val="0"/>
          <w:color w:val="C00000"/>
          <w:spacing w:val="0"/>
          <w:kern w:val="0"/>
          <w:sz w:val="24"/>
          <w:szCs w:val="24"/>
          <w:shd w:val="clear" w:fill="FFFFFF"/>
          <w:lang w:val="en-US" w:eastAsia="zh-CN" w:bidi="ar"/>
        </w:rPr>
        <w:t>供应商应单独对该项进行响应并拟承诺函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C00000"/>
          <w:spacing w:val="0"/>
          <w:kern w:val="0"/>
          <w:sz w:val="24"/>
          <w:szCs w:val="24"/>
          <w:shd w:val="clear" w:fill="FFFFFF"/>
          <w:lang w:val="en-US" w:eastAsia="zh-CN" w:bidi="ar"/>
        </w:rPr>
        <w:t>（格式自拟），无此承诺函报价作废</w:t>
      </w:r>
      <w:r>
        <w:rPr>
          <w:rFonts w:ascii="微软雅黑" w:hAnsi="微软雅黑" w:eastAsia="微软雅黑" w:cs="微软雅黑"/>
          <w:i w:val="0"/>
          <w:iCs w:val="0"/>
          <w:caps w:val="0"/>
          <w:color w:val="C00000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C00000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 2.该项目涉及高空作业，采用脚手架或登高机等措施费用纳入清单综合考虑报价，不在产生费用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；报价为一口价，工程量为预估，有额外新增工程量或零星工程计入报价中，不再额外增加工程量，可实地考察报价；报价含建渣处置费用，规范建渣处理，若建渣处理不善，带来后果，供应商自行负责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 3.琉璃瓦为点状破损，破损点位较多，约50处，供应商自行考虑修补工艺及工程量报价。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6FB5E"/>
    <w:rsid w:val="4E36FB5E"/>
    <w:rsid w:val="77F9EFB3"/>
    <w:rsid w:val="F32BA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2026-09-22T19:04:00Z</dcterms:created>
  <dc:creator>lenovo</dc:creator>
  <cp:lastModifiedBy>lenovo</cp:lastModifiedBy>
  <dcterms:modified xsi:type="dcterms:W3CDTF">2026-09-22T11:22:36Z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24228986D25133B97CF4B16A39504C0F</vt:lpwstr>
  </property>
</Properties>
</file>