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9"/>
      </w:pPr>
    </w:p>
    <w:p>
      <w:pPr>
        <w:spacing w:before="29"/>
      </w:pPr>
    </w:p>
    <w:p>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技术要求：</w:t>
      </w:r>
    </w:p>
    <w:p>
      <w:pPr>
        <w:spacing w:line="360" w:lineRule="auto"/>
        <w:rPr>
          <w:rFonts w:asciiTheme="minorEastAsia" w:hAnsiTheme="minorEastAsia" w:cstheme="minorEastAsia"/>
          <w:sz w:val="24"/>
        </w:rPr>
      </w:pPr>
      <w:r>
        <w:rPr>
          <w:rFonts w:hint="eastAsia" w:asciiTheme="minorEastAsia" w:hAnsiTheme="minorEastAsia" w:cstheme="minorEastAsia"/>
          <w:sz w:val="24"/>
        </w:rPr>
        <w:t>★1、保修内容及服务范围：联影 uCT 7</w:t>
      </w:r>
      <w:r>
        <w:rPr>
          <w:rFonts w:asciiTheme="minorEastAsia" w:hAnsiTheme="minorEastAsia" w:cstheme="minorEastAsia"/>
          <w:sz w:val="24"/>
        </w:rPr>
        <w:t>68</w:t>
      </w:r>
      <w:r>
        <w:rPr>
          <w:rFonts w:hint="eastAsia" w:asciiTheme="minorEastAsia" w:hAnsiTheme="minorEastAsia" w:cstheme="minorEastAsia"/>
          <w:sz w:val="24"/>
        </w:rPr>
        <w:t>包含不限次人工服务、差旅、保养的费用，其中不包括：第三方外围设备（精密空调、激光相机、高压注射器、pacs服务器等），以及第三方生产或</w:t>
      </w:r>
      <w:bookmarkStart w:id="0" w:name="_GoBack"/>
      <w:bookmarkEnd w:id="0"/>
      <w:r>
        <w:rPr>
          <w:rFonts w:hint="eastAsia" w:asciiTheme="minorEastAsia" w:hAnsiTheme="minorEastAsia" w:cstheme="minorEastAsia"/>
          <w:sz w:val="24"/>
        </w:rPr>
        <w:t>拥有的软件升级，如操作系统。</w:t>
      </w:r>
    </w:p>
    <w:p>
      <w:pPr>
        <w:spacing w:line="360" w:lineRule="auto"/>
        <w:rPr>
          <w:rFonts w:asciiTheme="minorEastAsia" w:hAnsiTheme="minorEastAsia" w:cstheme="minorEastAsia"/>
          <w:sz w:val="24"/>
        </w:rPr>
      </w:pPr>
      <w:r>
        <w:rPr>
          <w:rFonts w:hint="eastAsia" w:asciiTheme="minorEastAsia" w:hAnsiTheme="minorEastAsia" w:cstheme="minorEastAsia"/>
          <w:sz w:val="24"/>
        </w:rPr>
        <w:t>▲2.保证95%的开机率，除人力不可抗拒因素，以一年365天计全年因故障停机不超过15天(等待备件时间除外），超过一天则维保期顺延两天</w:t>
      </w:r>
      <w:r>
        <w:rPr>
          <w:rFonts w:hint="eastAsia" w:eastAsia="宋体" w:asciiTheme="minorEastAsia" w:hAnsiTheme="minorEastAsia" w:cstheme="minorEastAsia"/>
          <w:sz w:val="24"/>
          <w:lang w:eastAsia="zh-CN"/>
        </w:rPr>
        <w:t>（提供承诺函）</w:t>
      </w:r>
      <w:r>
        <w:rPr>
          <w:rFonts w:hint="eastAsia" w:asciiTheme="minorEastAsia" w:hAnsiTheme="minorEastAsia" w:cstheme="minorEastAsia"/>
          <w:sz w:val="24"/>
        </w:rPr>
        <w:t>。</w:t>
      </w:r>
    </w:p>
    <w:p>
      <w:pPr>
        <w:spacing w:line="360" w:lineRule="auto"/>
        <w:rPr>
          <w:rFonts w:asciiTheme="minorEastAsia" w:hAnsiTheme="minorEastAsia" w:cstheme="minorEastAsia"/>
          <w:sz w:val="24"/>
        </w:rPr>
      </w:pPr>
      <w:r>
        <w:rPr>
          <w:rFonts w:hint="eastAsia" w:asciiTheme="minorEastAsia" w:hAnsiTheme="minorEastAsia" w:cstheme="minorEastAsia"/>
          <w:sz w:val="24"/>
        </w:rPr>
        <w:t>3.设备每年两次整机预防性保养</w:t>
      </w:r>
      <w:r>
        <w:rPr>
          <w:rFonts w:hint="eastAsia" w:eastAsia="宋体" w:asciiTheme="minorEastAsia" w:hAnsiTheme="minorEastAsia" w:cstheme="minorEastAsia"/>
          <w:sz w:val="24"/>
          <w:lang w:eastAsia="zh-CN"/>
        </w:rPr>
        <w:t>（提供承诺函）</w:t>
      </w:r>
      <w:r>
        <w:rPr>
          <w:rFonts w:hint="eastAsia" w:asciiTheme="minorEastAsia" w:hAnsiTheme="minorEastAsia" w:cstheme="minorEastAsia"/>
          <w:sz w:val="24"/>
        </w:rPr>
        <w:t>。</w:t>
      </w:r>
    </w:p>
    <w:p>
      <w:pPr>
        <w:spacing w:line="360" w:lineRule="auto"/>
        <w:rPr>
          <w:rFonts w:asciiTheme="minorEastAsia" w:hAnsiTheme="minorEastAsia" w:cstheme="minorEastAsia"/>
          <w:sz w:val="24"/>
        </w:rPr>
      </w:pPr>
      <w:r>
        <w:rPr>
          <w:rFonts w:hint="eastAsia" w:asciiTheme="minorEastAsia" w:hAnsiTheme="minorEastAsia" w:cstheme="minorEastAsia"/>
          <w:sz w:val="24"/>
        </w:rPr>
        <w:t>★4.质量保证：按照CT质量保证检测标准：《GB17589-2011X射线计算机断层摄影装置质量保证检测规范》，并能在维修后提供检测报告（检测报告能体现制定检查计划、图像质量（效果）检查、评判参数结果、记录检查结果）。</w:t>
      </w:r>
    </w:p>
    <w:p>
      <w:pPr>
        <w:pStyle w:val="7"/>
        <w:rPr>
          <w:rFonts w:hint="default" w:asciiTheme="minorEastAsia" w:hAnsiTheme="minorEastAsia" w:cstheme="minorEastAsia"/>
          <w:kern w:val="2"/>
          <w:sz w:val="24"/>
          <w:szCs w:val="24"/>
          <w:lang w:eastAsia="zh-CN"/>
        </w:rPr>
      </w:pPr>
      <w:r>
        <w:rPr>
          <w:rFonts w:hint="default" w:asciiTheme="minorEastAsia" w:hAnsiTheme="minorEastAsia" w:cstheme="minorEastAsia"/>
          <w:kern w:val="2"/>
          <w:sz w:val="24"/>
          <w:szCs w:val="24"/>
          <w:lang w:eastAsia="zh-CN"/>
        </w:rPr>
        <w:t>5</w:t>
      </w:r>
      <w:r>
        <w:rPr>
          <w:rFonts w:asciiTheme="minorEastAsia" w:hAnsiTheme="minorEastAsia" w:cstheme="minorEastAsia"/>
          <w:kern w:val="2"/>
          <w:sz w:val="24"/>
          <w:szCs w:val="24"/>
          <w:lang w:eastAsia="zh-CN"/>
        </w:rPr>
        <w:t>.服务商针对本项目拟派的工程师，需具备该设备生产厂家颁发的CT维修培训证书</w:t>
      </w:r>
      <w:r>
        <w:rPr>
          <w:rFonts w:hint="eastAsia" w:asciiTheme="minorEastAsia" w:hAnsiTheme="minorEastAsia" w:cstheme="minorEastAsia"/>
          <w:kern w:val="2"/>
          <w:sz w:val="24"/>
          <w:szCs w:val="24"/>
          <w:lang w:eastAsia="zh-CN"/>
        </w:rPr>
        <w:t>（提供证书复印件）</w:t>
      </w:r>
      <w:r>
        <w:rPr>
          <w:rFonts w:asciiTheme="minorEastAsia" w:hAnsiTheme="minorEastAsia" w:cstheme="minorEastAsia"/>
          <w:kern w:val="2"/>
          <w:sz w:val="24"/>
          <w:szCs w:val="24"/>
          <w:lang w:eastAsia="zh-CN"/>
        </w:rPr>
        <w:t>；</w:t>
      </w:r>
    </w:p>
    <w:p>
      <w:pPr>
        <w:pStyle w:val="7"/>
        <w:rPr>
          <w:rFonts w:hint="default" w:asciiTheme="minorEastAsia" w:hAnsiTheme="minorEastAsia" w:cstheme="minorEastAsia"/>
          <w:kern w:val="2"/>
          <w:sz w:val="24"/>
          <w:szCs w:val="24"/>
          <w:lang w:eastAsia="zh-CN"/>
        </w:rPr>
      </w:pPr>
      <w:r>
        <w:rPr>
          <w:rFonts w:hint="default" w:asciiTheme="minorEastAsia" w:hAnsiTheme="minorEastAsia" w:cstheme="minorEastAsia"/>
          <w:kern w:val="2"/>
          <w:sz w:val="24"/>
          <w:szCs w:val="24"/>
          <w:lang w:eastAsia="zh-CN"/>
        </w:rPr>
        <w:t>6</w:t>
      </w:r>
      <w:r>
        <w:rPr>
          <w:rFonts w:asciiTheme="minorEastAsia" w:hAnsiTheme="minorEastAsia" w:cstheme="minorEastAsia"/>
          <w:kern w:val="2"/>
          <w:sz w:val="24"/>
          <w:szCs w:val="24"/>
          <w:lang w:eastAsia="zh-CN"/>
        </w:rPr>
        <w:t>. 服务商针对本项目拟派的临床应用培训工程师，需具备该设备生产厂家颁发的CT临床应用培训证书</w:t>
      </w:r>
      <w:r>
        <w:rPr>
          <w:rFonts w:hint="eastAsia" w:asciiTheme="minorEastAsia" w:hAnsiTheme="minorEastAsia" w:cstheme="minorEastAsia"/>
          <w:kern w:val="2"/>
          <w:sz w:val="24"/>
          <w:szCs w:val="24"/>
          <w:lang w:eastAsia="zh-CN"/>
        </w:rPr>
        <w:t>（提供证书复印件）</w:t>
      </w:r>
      <w:r>
        <w:rPr>
          <w:rFonts w:asciiTheme="minorEastAsia" w:hAnsiTheme="minorEastAsia" w:cstheme="minorEastAsia"/>
          <w:kern w:val="2"/>
          <w:sz w:val="24"/>
          <w:szCs w:val="24"/>
          <w:lang w:eastAsia="zh-CN"/>
        </w:rPr>
        <w:t>；</w:t>
      </w:r>
    </w:p>
    <w:p>
      <w:pPr>
        <w:spacing w:line="360" w:lineRule="auto"/>
        <w:rPr>
          <w:rFonts w:asciiTheme="minorEastAsia" w:hAnsiTheme="minorEastAsia" w:cstheme="minorEastAsia"/>
          <w:sz w:val="24"/>
        </w:rPr>
      </w:pPr>
      <w:r>
        <w:rPr>
          <w:rFonts w:hint="eastAsia" w:asciiTheme="minorEastAsia" w:hAnsiTheme="minorEastAsia" w:cstheme="minorEastAsia"/>
          <w:sz w:val="24"/>
        </w:rPr>
        <w:t>7.技术电话支持：24小时×7天电话诊断和技术支持服务</w:t>
      </w:r>
      <w:r>
        <w:rPr>
          <w:rFonts w:hint="eastAsia" w:eastAsia="宋体" w:asciiTheme="minorEastAsia" w:hAnsiTheme="minorEastAsia" w:cstheme="minorEastAsia"/>
          <w:sz w:val="24"/>
          <w:lang w:eastAsia="zh-CN"/>
        </w:rPr>
        <w:t>（提供承诺函）</w:t>
      </w:r>
      <w:r>
        <w:rPr>
          <w:rFonts w:hint="eastAsia" w:asciiTheme="minorEastAsia" w:hAnsiTheme="minorEastAsia" w:cstheme="minorEastAsia"/>
          <w:sz w:val="24"/>
        </w:rPr>
        <w:t>。</w:t>
      </w:r>
    </w:p>
    <w:p>
      <w:pPr>
        <w:spacing w:line="360" w:lineRule="auto"/>
        <w:rPr>
          <w:rFonts w:asciiTheme="minorEastAsia" w:hAnsiTheme="minorEastAsia" w:cstheme="minorEastAsia"/>
          <w:sz w:val="24"/>
        </w:rPr>
      </w:pPr>
      <w:r>
        <w:rPr>
          <w:rFonts w:hint="eastAsia" w:asciiTheme="minorEastAsia" w:hAnsiTheme="minorEastAsia" w:cstheme="minorEastAsia"/>
          <w:sz w:val="24"/>
        </w:rPr>
        <w:t>▲8.投标人需具备信息安全管理体系认证的互联网远程服务在线诊断、升级、自动报告、维修及应用支持服务（投标人在投标文件中提供有效认证证书复印件予以佐证）。</w:t>
      </w:r>
    </w:p>
    <w:p>
      <w:pPr>
        <w:spacing w:line="360" w:lineRule="auto"/>
        <w:rPr>
          <w:rFonts w:asciiTheme="minorEastAsia" w:hAnsiTheme="minorEastAsia" w:cstheme="minorEastAsia"/>
          <w:sz w:val="24"/>
        </w:rPr>
      </w:pPr>
      <w:r>
        <w:rPr>
          <w:rFonts w:hint="eastAsia" w:asciiTheme="minorEastAsia" w:hAnsiTheme="minorEastAsia" w:cstheme="minorEastAsia"/>
          <w:sz w:val="24"/>
        </w:rPr>
        <w:t xml:space="preserve">▲9.备件品质保障：在服务中若采购需付费的备件，中标公司需要提供备件厂家的授权或提供备件来源合法渠道。（提供承诺函） </w:t>
      </w:r>
    </w:p>
    <w:p>
      <w:pPr>
        <w:spacing w:line="360" w:lineRule="auto"/>
        <w:rPr>
          <w:rFonts w:asciiTheme="minorEastAsia" w:hAnsiTheme="minorEastAsia" w:cstheme="minorEastAsia"/>
          <w:sz w:val="24"/>
        </w:rPr>
      </w:pPr>
      <w:r>
        <w:rPr>
          <w:rFonts w:hint="eastAsia" w:asciiTheme="minorEastAsia" w:hAnsiTheme="minorEastAsia" w:cstheme="minorEastAsia"/>
          <w:sz w:val="24"/>
        </w:rPr>
        <w:t>▲10.服务品质保障：在服务中若中标人无法及时解决问题，3天内提供不出合同解决，采购人有权要求第三方维修，产生的费用由中标人支付相应费用。（提供承诺函）</w:t>
      </w:r>
    </w:p>
    <w:p>
      <w:pPr>
        <w:spacing w:line="360" w:lineRule="auto"/>
        <w:rPr>
          <w:rFonts w:asciiTheme="minorEastAsia" w:hAnsiTheme="minorEastAsia" w:cstheme="minorEastAsia"/>
          <w:sz w:val="24"/>
        </w:rPr>
      </w:pPr>
      <w:r>
        <w:rPr>
          <w:rFonts w:hint="eastAsia" w:asciiTheme="minorEastAsia" w:hAnsiTheme="minorEastAsia" w:cstheme="minorEastAsia"/>
          <w:sz w:val="24"/>
        </w:rPr>
        <w:t>▲11.投标人需具有更换联影MCS-7171A球管能务（投标人在投标文件中提供工单</w:t>
      </w:r>
      <w:r>
        <w:rPr>
          <w:rFonts w:hint="eastAsia" w:eastAsia="宋体" w:asciiTheme="minorEastAsia" w:hAnsiTheme="minorEastAsia" w:cstheme="minorEastAsia"/>
          <w:sz w:val="24"/>
          <w:lang w:val="en-US" w:eastAsia="zh-CN"/>
        </w:rPr>
        <w:t>或者维修合同</w:t>
      </w:r>
      <w:r>
        <w:rPr>
          <w:rFonts w:hint="eastAsia" w:asciiTheme="minorEastAsia" w:hAnsiTheme="minorEastAsia" w:cstheme="minorEastAsia"/>
          <w:sz w:val="24"/>
        </w:rPr>
        <w:t>予以佐证）。</w:t>
      </w:r>
    </w:p>
    <w:p>
      <w:pPr>
        <w:spacing w:line="360" w:lineRule="auto"/>
        <w:rPr>
          <w:rFonts w:asciiTheme="minorEastAsia" w:hAnsiTheme="minorEastAsia" w:cstheme="minorEastAsia"/>
          <w:sz w:val="24"/>
        </w:rPr>
      </w:pPr>
      <w:r>
        <w:rPr>
          <w:rFonts w:hint="eastAsia" w:asciiTheme="minorEastAsia" w:hAnsiTheme="minorEastAsia" w:cstheme="minorEastAsia"/>
          <w:sz w:val="24"/>
        </w:rPr>
        <w:t>▲12.服务品质保障：在执行中的工程师，需要做到安全管理，需要穿着劳保防护着装，保证执行。（提供承诺函）</w:t>
      </w:r>
    </w:p>
    <w:p>
      <w:pPr>
        <w:spacing w:line="360" w:lineRule="auto"/>
        <w:rPr>
          <w:rFonts w:asciiTheme="minorEastAsia" w:hAnsiTheme="minorEastAsia" w:cstheme="minorEastAsia"/>
          <w:sz w:val="24"/>
        </w:rPr>
      </w:pPr>
      <w:r>
        <w:rPr>
          <w:rFonts w:hint="eastAsia" w:asciiTheme="minorEastAsia" w:hAnsiTheme="minorEastAsia" w:cstheme="minorEastAsia"/>
          <w:sz w:val="24"/>
        </w:rPr>
        <w:t>13.安全检查：按照厂家设备标准及相关安全规范标准。（提供承诺函）</w:t>
      </w:r>
    </w:p>
    <w:p>
      <w:pPr>
        <w:spacing w:line="360" w:lineRule="auto"/>
        <w:rPr>
          <w:rFonts w:asciiTheme="minorEastAsia" w:hAnsiTheme="minorEastAsia" w:cstheme="minorEastAsia"/>
          <w:sz w:val="24"/>
        </w:rPr>
      </w:pPr>
      <w:r>
        <w:rPr>
          <w:rFonts w:hint="eastAsia" w:asciiTheme="minorEastAsia" w:hAnsiTheme="minorEastAsia" w:cstheme="minorEastAsia"/>
          <w:sz w:val="24"/>
        </w:rPr>
        <w:t>▲14.预防性保养：保证设备处于正常运行状态。预防性保养中需更换的耗材及保修所需的所有零配件需是原厂原装备件，并由中标人负责提供，备件供应要及时、充足。保证在项目所在地有零备件库，所更换的备件均来自原厂原装全新的备件</w:t>
      </w:r>
      <w:r>
        <w:rPr>
          <w:rFonts w:hint="eastAsia" w:eastAsia="宋体" w:asciiTheme="minorEastAsia" w:hAnsiTheme="minorEastAsia" w:cstheme="minorEastAsia"/>
          <w:sz w:val="24"/>
          <w:lang w:eastAsia="zh-CN"/>
        </w:rPr>
        <w:t>。</w:t>
      </w:r>
      <w:r>
        <w:rPr>
          <w:rFonts w:hint="eastAsia" w:asciiTheme="minorEastAsia" w:hAnsiTheme="minorEastAsia" w:cstheme="minorEastAsia"/>
          <w:sz w:val="24"/>
        </w:rPr>
        <w:t>（提供承诺函）</w:t>
      </w:r>
    </w:p>
    <w:p>
      <w:pPr>
        <w:spacing w:line="360" w:lineRule="auto"/>
        <w:rPr>
          <w:rFonts w:asciiTheme="minorEastAsia" w:hAnsiTheme="minorEastAsia" w:cstheme="minorEastAsia"/>
          <w:sz w:val="24"/>
        </w:rPr>
      </w:pPr>
      <w:r>
        <w:rPr>
          <w:rFonts w:hint="eastAsia" w:asciiTheme="minorEastAsia" w:hAnsiTheme="minorEastAsia" w:cstheme="minorEastAsia"/>
          <w:sz w:val="24"/>
        </w:rPr>
        <w:t>★15.保证设备维护达到符合厂家标准或相应的国家质量标准要求。（提供承诺函）</w:t>
      </w:r>
    </w:p>
    <w:p>
      <w:pPr>
        <w:spacing w:line="360" w:lineRule="auto"/>
        <w:rPr>
          <w:rFonts w:asciiTheme="minorEastAsia" w:hAnsiTheme="minorEastAsia" w:cstheme="minorEastAsia"/>
          <w:sz w:val="24"/>
        </w:rPr>
      </w:pPr>
      <w:r>
        <w:rPr>
          <w:rFonts w:hint="eastAsia" w:asciiTheme="minorEastAsia" w:hAnsiTheme="minorEastAsia" w:cstheme="minorEastAsia"/>
          <w:sz w:val="24"/>
        </w:rPr>
        <w:t>16. 投标人需提供有效期内年检报告的专业维修工具(扭矩扳手校准检测报告，万用表校准检测报告，鱼雷水平尺校准检测报告复印件)。(注：提供国家认可的第三方检测机构出具的有效检测报告)；</w:t>
      </w:r>
    </w:p>
    <w:p>
      <w:pPr>
        <w:spacing w:line="360" w:lineRule="auto"/>
        <w:rPr>
          <w:rFonts w:asciiTheme="minorEastAsia" w:hAnsiTheme="minorEastAsia" w:cstheme="minorEastAsia"/>
          <w:sz w:val="24"/>
        </w:rPr>
      </w:pPr>
      <w:r>
        <w:rPr>
          <w:rFonts w:hint="eastAsia" w:asciiTheme="minorEastAsia" w:hAnsiTheme="minorEastAsia" w:cstheme="minorEastAsia"/>
          <w:sz w:val="24"/>
        </w:rPr>
        <w:t>17.供应商针对本项目提供类似项目业绩</w:t>
      </w:r>
      <w:r>
        <w:rPr>
          <w:rFonts w:hint="eastAsia" w:eastAsia="宋体" w:asciiTheme="minorEastAsia" w:hAnsiTheme="minorEastAsia" w:cstheme="minorEastAsia"/>
          <w:sz w:val="24"/>
          <w:lang w:val="en-US" w:eastAsia="zh-CN"/>
        </w:rPr>
        <w:t>(近三年内2份业绩合同或者工单证明）</w:t>
      </w:r>
    </w:p>
    <w:p>
      <w:pPr>
        <w:spacing w:line="360" w:lineRule="auto"/>
        <w:rPr>
          <w:rFonts w:asciiTheme="minorEastAsia" w:hAnsiTheme="minorEastAsia" w:cstheme="minorEastAsia"/>
          <w:sz w:val="24"/>
        </w:rPr>
      </w:pPr>
    </w:p>
    <w:p>
      <w:pPr>
        <w:spacing w:line="360" w:lineRule="auto"/>
        <w:rPr>
          <w:rFonts w:hint="eastAsia" w:asciiTheme="minorEastAsia" w:hAnsiTheme="minorEastAsia" w:cstheme="minorEastAsia"/>
          <w:sz w:val="24"/>
        </w:rPr>
      </w:pPr>
      <w:r>
        <w:rPr>
          <w:rFonts w:hint="eastAsia" w:asciiTheme="minorEastAsia" w:hAnsiTheme="minorEastAsia" w:cstheme="minorEastAsia"/>
          <w:sz w:val="24"/>
        </w:rPr>
        <w:t>注：带“★”号条款为实质性要求，供应商须根据采购文件具体要求提供相应证明材料件，若采购文件未要求提供具体证明材料，以供应商实质性要求承诺为准。带“▲”号条款为重要技术参数允许负偏离，若未响应或者不满足，将在综合评审中予以扣分处理。本章对成交供应商的要求普适用于所有供应商。</w:t>
      </w:r>
    </w:p>
    <w:p>
      <w:pPr>
        <w:spacing w:line="360" w:lineRule="auto"/>
        <w:rPr>
          <w:rFonts w:hint="eastAsia" w:asciiTheme="minorEastAsia" w:hAnsiTheme="minorEastAsia" w:cstheme="minorEastAsia"/>
          <w:sz w:val="24"/>
        </w:rPr>
      </w:pPr>
    </w:p>
    <w:p>
      <w:pPr>
        <w:spacing w:line="360" w:lineRule="auto"/>
        <w:rPr>
          <w:rFonts w:hint="eastAsia" w:asciiTheme="minorEastAsia" w:hAnsiTheme="minorEastAsia" w:cstheme="minorEastAsia"/>
          <w:sz w:val="24"/>
        </w:rPr>
      </w:pPr>
      <w:r>
        <w:rPr>
          <w:rFonts w:hint="eastAsia" w:asciiTheme="minorEastAsia" w:hAnsiTheme="minorEastAsia" w:cstheme="minorEastAsia"/>
          <w:sz w:val="24"/>
        </w:rPr>
        <w:t>价格分23分</w:t>
      </w:r>
    </w:p>
    <w:p>
      <w:pPr>
        <w:spacing w:line="360" w:lineRule="auto"/>
        <w:rPr>
          <w:rFonts w:hint="eastAsia" w:asciiTheme="minorEastAsia" w:hAnsiTheme="minorEastAsia" w:cstheme="minorEastAsia"/>
          <w:sz w:val="24"/>
        </w:rPr>
      </w:pPr>
      <w:r>
        <w:rPr>
          <w:rFonts w:hint="eastAsia" w:asciiTheme="minorEastAsia" w:hAnsiTheme="minorEastAsia" w:cstheme="minorEastAsia"/>
          <w:sz w:val="24"/>
        </w:rPr>
        <w:t>▲7条，每条9分，共63分</w:t>
      </w:r>
    </w:p>
    <w:p>
      <w:pPr>
        <w:spacing w:line="360" w:lineRule="auto"/>
        <w:rPr>
          <w:rFonts w:hint="eastAsia" w:asciiTheme="minorEastAsia" w:hAnsiTheme="minorEastAsia" w:cstheme="minorEastAsia"/>
          <w:sz w:val="24"/>
        </w:rPr>
      </w:pPr>
      <w:r>
        <w:rPr>
          <w:rFonts w:hint="eastAsia" w:asciiTheme="minorEastAsia" w:hAnsiTheme="minorEastAsia" w:cstheme="minorEastAsia"/>
          <w:sz w:val="24"/>
        </w:rPr>
        <w:t>普通条款共7条，每条2分，共14分</w:t>
      </w:r>
    </w:p>
    <w:p>
      <w:pPr>
        <w:pStyle w:val="2"/>
        <w:spacing w:line="269" w:lineRule="auto"/>
      </w:pPr>
    </w:p>
    <w:p>
      <w:pPr>
        <w:pStyle w:val="2"/>
        <w:keepNext w:val="0"/>
        <w:keepLines w:val="0"/>
        <w:pageBreakBefore w:val="0"/>
        <w:widowControl/>
        <w:kinsoku w:val="0"/>
        <w:wordWrap/>
        <w:overflowPunct/>
        <w:topLinePunct w:val="0"/>
        <w:autoSpaceDE w:val="0"/>
        <w:autoSpaceDN w:val="0"/>
        <w:bidi w:val="0"/>
        <w:adjustRightInd w:val="0"/>
        <w:snapToGrid w:val="0"/>
        <w:spacing w:line="576" w:lineRule="exact"/>
        <w:textAlignment w:val="baseline"/>
        <w:rPr>
          <w:rFonts w:hint="eastAsia" w:ascii="方正楷体_GB2312" w:hAnsi="方正楷体_GB2312" w:eastAsia="方正楷体_GB2312" w:cs="方正楷体_GB2312"/>
          <w:spacing w:val="-4"/>
          <w:sz w:val="28"/>
          <w:szCs w:val="28"/>
          <w:lang w:eastAsia="zh-CN"/>
        </w:rPr>
      </w:pPr>
      <w:r>
        <w:rPr>
          <w:rFonts w:hint="eastAsia" w:ascii="方正楷体_GB2312" w:hAnsi="方正楷体_GB2312" w:eastAsia="方正楷体_GB2312" w:cs="方正楷体_GB2312"/>
          <w:spacing w:val="-4"/>
          <w:sz w:val="28"/>
          <w:szCs w:val="28"/>
          <w:lang w:eastAsia="zh-CN"/>
        </w:rPr>
        <w:t>维保服务要求：</w:t>
      </w:r>
    </w:p>
    <w:p>
      <w:pPr>
        <w:pStyle w:val="2"/>
        <w:keepNext w:val="0"/>
        <w:keepLines w:val="0"/>
        <w:pageBreakBefore w:val="0"/>
        <w:widowControl/>
        <w:kinsoku w:val="0"/>
        <w:wordWrap/>
        <w:overflowPunct/>
        <w:topLinePunct w:val="0"/>
        <w:autoSpaceDE w:val="0"/>
        <w:autoSpaceDN w:val="0"/>
        <w:bidi w:val="0"/>
        <w:adjustRightInd w:val="0"/>
        <w:snapToGrid w:val="0"/>
        <w:spacing w:line="576" w:lineRule="exact"/>
        <w:textAlignment w:val="baseline"/>
        <w:rPr>
          <w:rFonts w:hint="eastAsia" w:ascii="方正楷体_GB2312" w:hAnsi="方正楷体_GB2312" w:eastAsia="方正楷体_GB2312" w:cs="方正楷体_GB2312"/>
          <w:sz w:val="28"/>
          <w:szCs w:val="28"/>
        </w:rPr>
      </w:pPr>
      <w:r>
        <w:rPr>
          <w:rFonts w:hint="eastAsia" w:ascii="方正楷体_GB2312" w:hAnsi="方正楷体_GB2312" w:eastAsia="方正楷体_GB2312" w:cs="方正楷体_GB2312"/>
          <w:spacing w:val="-4"/>
          <w:sz w:val="28"/>
          <w:szCs w:val="28"/>
        </w:rPr>
        <w:t>设</w:t>
      </w:r>
      <w:r>
        <w:rPr>
          <w:rFonts w:hint="eastAsia" w:ascii="方正楷体_GB2312" w:hAnsi="方正楷体_GB2312" w:eastAsia="方正楷体_GB2312" w:cs="方正楷体_GB2312"/>
          <w:spacing w:val="12"/>
          <w:sz w:val="28"/>
          <w:szCs w:val="28"/>
        </w:rPr>
        <w:t xml:space="preserve"> </w:t>
      </w:r>
      <w:r>
        <w:rPr>
          <w:rFonts w:hint="eastAsia" w:ascii="方正楷体_GB2312" w:hAnsi="方正楷体_GB2312" w:eastAsia="方正楷体_GB2312" w:cs="方正楷体_GB2312"/>
          <w:spacing w:val="-4"/>
          <w:sz w:val="28"/>
          <w:szCs w:val="28"/>
        </w:rPr>
        <w:t>备</w:t>
      </w:r>
      <w:r>
        <w:rPr>
          <w:rFonts w:hint="eastAsia" w:ascii="方正楷体_GB2312" w:hAnsi="方正楷体_GB2312" w:eastAsia="方正楷体_GB2312" w:cs="方正楷体_GB2312"/>
          <w:spacing w:val="15"/>
          <w:sz w:val="28"/>
          <w:szCs w:val="28"/>
        </w:rPr>
        <w:t xml:space="preserve"> </w:t>
      </w:r>
      <w:r>
        <w:rPr>
          <w:rFonts w:hint="eastAsia" w:ascii="方正楷体_GB2312" w:hAnsi="方正楷体_GB2312" w:eastAsia="方正楷体_GB2312" w:cs="方正楷体_GB2312"/>
          <w:spacing w:val="-4"/>
          <w:sz w:val="28"/>
          <w:szCs w:val="28"/>
        </w:rPr>
        <w:t>型</w:t>
      </w:r>
      <w:r>
        <w:rPr>
          <w:rFonts w:hint="eastAsia" w:ascii="方正楷体_GB2312" w:hAnsi="方正楷体_GB2312" w:eastAsia="方正楷体_GB2312" w:cs="方正楷体_GB2312"/>
          <w:sz w:val="28"/>
          <w:szCs w:val="28"/>
        </w:rPr>
        <w:t xml:space="preserve"> 号</w:t>
      </w:r>
      <w:r>
        <w:rPr>
          <w:rFonts w:hint="eastAsia" w:ascii="方正楷体_GB2312" w:hAnsi="方正楷体_GB2312" w:eastAsia="方正楷体_GB2312" w:cs="方正楷体_GB2312"/>
          <w:sz w:val="28"/>
          <w:szCs w:val="28"/>
          <w:lang w:eastAsia="zh-CN"/>
        </w:rPr>
        <w:t>：</w:t>
      </w:r>
      <w:r>
        <w:rPr>
          <w:rFonts w:hint="eastAsia" w:ascii="方正楷体_GB2312" w:hAnsi="方正楷体_GB2312" w:eastAsia="方正楷体_GB2312" w:cs="方正楷体_GB2312"/>
          <w:position w:val="1"/>
          <w:sz w:val="28"/>
          <w:szCs w:val="28"/>
        </w:rPr>
        <w:t>uCT</w:t>
      </w:r>
      <w:r>
        <w:rPr>
          <w:rFonts w:hint="eastAsia" w:ascii="方正楷体_GB2312" w:hAnsi="方正楷体_GB2312" w:eastAsia="方正楷体_GB2312" w:cs="方正楷体_GB2312"/>
          <w:spacing w:val="17"/>
          <w:position w:val="1"/>
          <w:sz w:val="28"/>
          <w:szCs w:val="28"/>
        </w:rPr>
        <w:t xml:space="preserve"> </w:t>
      </w:r>
      <w:r>
        <w:rPr>
          <w:rFonts w:hint="eastAsia" w:ascii="方正楷体_GB2312" w:hAnsi="方正楷体_GB2312" w:eastAsia="方正楷体_GB2312" w:cs="方正楷体_GB2312"/>
          <w:spacing w:val="4"/>
          <w:position w:val="1"/>
          <w:sz w:val="28"/>
          <w:szCs w:val="28"/>
        </w:rPr>
        <w:t>768</w:t>
      </w:r>
    </w:p>
    <w:p>
      <w:pPr>
        <w:pStyle w:val="5"/>
        <w:keepNext w:val="0"/>
        <w:keepLines w:val="0"/>
        <w:pageBreakBefore w:val="0"/>
        <w:widowControl/>
        <w:kinsoku w:val="0"/>
        <w:wordWrap/>
        <w:overflowPunct/>
        <w:topLinePunct w:val="0"/>
        <w:autoSpaceDE w:val="0"/>
        <w:autoSpaceDN w:val="0"/>
        <w:bidi w:val="0"/>
        <w:adjustRightInd w:val="0"/>
        <w:snapToGrid w:val="0"/>
        <w:spacing w:before="83" w:line="576" w:lineRule="exact"/>
        <w:ind w:left="126"/>
        <w:textAlignment w:val="baseline"/>
        <w:rPr>
          <w:rFonts w:hint="eastAsia" w:ascii="方正楷体_GB2312" w:hAnsi="方正楷体_GB2312" w:eastAsia="方正楷体_GB2312" w:cs="方正楷体_GB2312"/>
          <w:sz w:val="28"/>
          <w:szCs w:val="28"/>
        </w:rPr>
      </w:pPr>
      <w:r>
        <w:rPr>
          <w:rFonts w:hint="eastAsia" w:ascii="方正楷体_GB2312" w:hAnsi="方正楷体_GB2312" w:eastAsia="方正楷体_GB2312" w:cs="方正楷体_GB2312"/>
          <w:spacing w:val="-2"/>
          <w:sz w:val="28"/>
          <w:szCs w:val="28"/>
        </w:rPr>
        <w:t>1.合同期包含不限次数人工费用；</w:t>
      </w:r>
    </w:p>
    <w:p>
      <w:pPr>
        <w:pStyle w:val="5"/>
        <w:keepNext w:val="0"/>
        <w:keepLines w:val="0"/>
        <w:pageBreakBefore w:val="0"/>
        <w:widowControl/>
        <w:kinsoku w:val="0"/>
        <w:wordWrap/>
        <w:overflowPunct/>
        <w:topLinePunct w:val="0"/>
        <w:autoSpaceDE w:val="0"/>
        <w:autoSpaceDN w:val="0"/>
        <w:bidi w:val="0"/>
        <w:adjustRightInd w:val="0"/>
        <w:snapToGrid w:val="0"/>
        <w:spacing w:before="101" w:line="576" w:lineRule="exact"/>
        <w:ind w:left="114"/>
        <w:textAlignment w:val="baseline"/>
        <w:rPr>
          <w:rFonts w:hint="eastAsia" w:ascii="方正楷体_GB2312" w:hAnsi="方正楷体_GB2312" w:eastAsia="方正楷体_GB2312" w:cs="方正楷体_GB2312"/>
          <w:sz w:val="28"/>
          <w:szCs w:val="28"/>
        </w:rPr>
      </w:pPr>
      <w:r>
        <w:rPr>
          <w:rFonts w:hint="eastAsia" w:ascii="方正楷体_GB2312" w:hAnsi="方正楷体_GB2312" w:eastAsia="方正楷体_GB2312" w:cs="方正楷体_GB2312"/>
          <w:spacing w:val="-3"/>
          <w:sz w:val="28"/>
          <w:szCs w:val="28"/>
        </w:rPr>
        <w:t>2.包含每年 2</w:t>
      </w:r>
      <w:r>
        <w:rPr>
          <w:rFonts w:hint="eastAsia" w:ascii="方正楷体_GB2312" w:hAnsi="方正楷体_GB2312" w:eastAsia="方正楷体_GB2312" w:cs="方正楷体_GB2312"/>
          <w:spacing w:val="-36"/>
          <w:sz w:val="28"/>
          <w:szCs w:val="28"/>
        </w:rPr>
        <w:t xml:space="preserve"> </w:t>
      </w:r>
      <w:r>
        <w:rPr>
          <w:rFonts w:hint="eastAsia" w:ascii="方正楷体_GB2312" w:hAnsi="方正楷体_GB2312" w:eastAsia="方正楷体_GB2312" w:cs="方正楷体_GB2312"/>
          <w:spacing w:val="-3"/>
          <w:sz w:val="28"/>
          <w:szCs w:val="28"/>
        </w:rPr>
        <w:t>次预防性保养，</w:t>
      </w:r>
      <w:r>
        <w:rPr>
          <w:rFonts w:hint="eastAsia" w:ascii="方正楷体_GB2312" w:hAnsi="方正楷体_GB2312" w:eastAsia="方正楷体_GB2312" w:cs="方正楷体_GB2312"/>
          <w:spacing w:val="-28"/>
          <w:sz w:val="28"/>
          <w:szCs w:val="28"/>
        </w:rPr>
        <w:t xml:space="preserve"> </w:t>
      </w:r>
      <w:r>
        <w:rPr>
          <w:rFonts w:hint="eastAsia" w:ascii="方正楷体_GB2312" w:hAnsi="方正楷体_GB2312" w:eastAsia="方正楷体_GB2312" w:cs="方正楷体_GB2312"/>
          <w:spacing w:val="-3"/>
          <w:sz w:val="28"/>
          <w:szCs w:val="28"/>
        </w:rPr>
        <w:t>包含保养耗材；</w:t>
      </w:r>
    </w:p>
    <w:p>
      <w:pPr>
        <w:pStyle w:val="5"/>
        <w:keepNext w:val="0"/>
        <w:keepLines w:val="0"/>
        <w:pageBreakBefore w:val="0"/>
        <w:widowControl/>
        <w:kinsoku w:val="0"/>
        <w:wordWrap/>
        <w:overflowPunct/>
        <w:topLinePunct w:val="0"/>
        <w:autoSpaceDE w:val="0"/>
        <w:autoSpaceDN w:val="0"/>
        <w:bidi w:val="0"/>
        <w:adjustRightInd w:val="0"/>
        <w:snapToGrid w:val="0"/>
        <w:spacing w:before="84" w:line="576" w:lineRule="exact"/>
        <w:ind w:left="116"/>
        <w:textAlignment w:val="baseline"/>
        <w:rPr>
          <w:rFonts w:hint="eastAsia" w:ascii="方正楷体_GB2312" w:hAnsi="方正楷体_GB2312" w:eastAsia="方正楷体_GB2312" w:cs="方正楷体_GB2312"/>
          <w:sz w:val="28"/>
          <w:szCs w:val="28"/>
        </w:rPr>
      </w:pPr>
      <w:r>
        <w:rPr>
          <w:rFonts w:hint="eastAsia" w:ascii="方正楷体_GB2312" w:hAnsi="方正楷体_GB2312" w:eastAsia="方正楷体_GB2312" w:cs="方正楷体_GB2312"/>
          <w:spacing w:val="-1"/>
          <w:sz w:val="28"/>
          <w:szCs w:val="28"/>
        </w:rPr>
        <w:t>3.按厂家标准及相关规定执行安全检；</w:t>
      </w:r>
    </w:p>
    <w:p>
      <w:pPr>
        <w:pStyle w:val="5"/>
        <w:keepNext w:val="0"/>
        <w:keepLines w:val="0"/>
        <w:pageBreakBefore w:val="0"/>
        <w:widowControl/>
        <w:kinsoku w:val="0"/>
        <w:wordWrap/>
        <w:overflowPunct/>
        <w:topLinePunct w:val="0"/>
        <w:autoSpaceDE w:val="0"/>
        <w:autoSpaceDN w:val="0"/>
        <w:bidi w:val="0"/>
        <w:adjustRightInd w:val="0"/>
        <w:snapToGrid w:val="0"/>
        <w:spacing w:before="81" w:line="576" w:lineRule="exact"/>
        <w:ind w:left="216" w:leftChars="0" w:right="103" w:hanging="104" w:firstLineChars="0"/>
        <w:textAlignment w:val="baseline"/>
        <w:rPr>
          <w:rFonts w:hint="eastAsia" w:ascii="方正楷体_GB2312" w:hAnsi="方正楷体_GB2312" w:eastAsia="方正楷体_GB2312" w:cs="方正楷体_GB2312"/>
          <w:sz w:val="28"/>
          <w:szCs w:val="28"/>
        </w:rPr>
      </w:pPr>
      <w:r>
        <w:rPr>
          <w:rFonts w:hint="eastAsia" w:ascii="方正楷体_GB2312" w:hAnsi="方正楷体_GB2312" w:eastAsia="方正楷体_GB2312" w:cs="方正楷体_GB2312"/>
          <w:spacing w:val="3"/>
          <w:sz w:val="28"/>
          <w:szCs w:val="28"/>
        </w:rPr>
        <w:t>4.持续检测设备状态，</w:t>
      </w:r>
      <w:r>
        <w:rPr>
          <w:rFonts w:hint="eastAsia" w:ascii="方正楷体_GB2312" w:hAnsi="方正楷体_GB2312" w:eastAsia="方正楷体_GB2312" w:cs="方正楷体_GB2312"/>
          <w:spacing w:val="-22"/>
          <w:sz w:val="28"/>
          <w:szCs w:val="28"/>
        </w:rPr>
        <w:t xml:space="preserve"> </w:t>
      </w:r>
      <w:r>
        <w:rPr>
          <w:rFonts w:hint="eastAsia" w:ascii="方正楷体_GB2312" w:hAnsi="方正楷体_GB2312" w:eastAsia="方正楷体_GB2312" w:cs="方正楷体_GB2312"/>
          <w:spacing w:val="3"/>
          <w:sz w:val="28"/>
          <w:szCs w:val="28"/>
        </w:rPr>
        <w:t>免费提供安全相关升</w:t>
      </w:r>
      <w:r>
        <w:rPr>
          <w:rFonts w:hint="eastAsia" w:ascii="方正楷体_GB2312" w:hAnsi="方正楷体_GB2312" w:eastAsia="方正楷体_GB2312" w:cs="方正楷体_GB2312"/>
          <w:sz w:val="28"/>
          <w:szCs w:val="28"/>
        </w:rPr>
        <w:t xml:space="preserve"> </w:t>
      </w:r>
      <w:r>
        <w:rPr>
          <w:rFonts w:hint="eastAsia" w:ascii="方正楷体_GB2312" w:hAnsi="方正楷体_GB2312" w:eastAsia="方正楷体_GB2312" w:cs="方正楷体_GB2312"/>
          <w:spacing w:val="-1"/>
          <w:sz w:val="28"/>
          <w:szCs w:val="28"/>
        </w:rPr>
        <w:t>级；每次保养后提供设备规范使用培训；</w:t>
      </w:r>
    </w:p>
    <w:p>
      <w:pPr>
        <w:pStyle w:val="2"/>
        <w:keepNext w:val="0"/>
        <w:keepLines w:val="0"/>
        <w:pageBreakBefore w:val="0"/>
        <w:widowControl/>
        <w:kinsoku w:val="0"/>
        <w:wordWrap/>
        <w:overflowPunct/>
        <w:topLinePunct w:val="0"/>
        <w:autoSpaceDE w:val="0"/>
        <w:autoSpaceDN w:val="0"/>
        <w:bidi w:val="0"/>
        <w:adjustRightInd w:val="0"/>
        <w:snapToGrid w:val="0"/>
        <w:spacing w:line="576" w:lineRule="exact"/>
        <w:textAlignment w:val="baseline"/>
        <w:rPr>
          <w:rFonts w:hint="eastAsia" w:ascii="方正楷体_GB2312" w:hAnsi="方正楷体_GB2312" w:eastAsia="方正楷体_GB2312" w:cs="方正楷体_GB2312"/>
          <w:sz w:val="28"/>
          <w:szCs w:val="28"/>
        </w:rPr>
      </w:pPr>
      <w:r>
        <w:rPr>
          <w:rFonts w:hint="eastAsia" w:ascii="方正楷体_GB2312" w:hAnsi="方正楷体_GB2312" w:eastAsia="方正楷体_GB2312" w:cs="方正楷体_GB2312"/>
          <w:spacing w:val="-2"/>
          <w:sz w:val="28"/>
          <w:szCs w:val="28"/>
        </w:rPr>
        <w:t>5.不包含后处理工作站；</w:t>
      </w:r>
    </w:p>
    <w:p>
      <w:pPr>
        <w:keepNext w:val="0"/>
        <w:keepLines w:val="0"/>
        <w:pageBreakBefore w:val="0"/>
        <w:widowControl/>
        <w:kinsoku w:val="0"/>
        <w:wordWrap/>
        <w:overflowPunct/>
        <w:topLinePunct w:val="0"/>
        <w:autoSpaceDE w:val="0"/>
        <w:autoSpaceDN w:val="0"/>
        <w:bidi w:val="0"/>
        <w:adjustRightInd w:val="0"/>
        <w:snapToGrid w:val="0"/>
        <w:spacing w:before="65" w:line="576" w:lineRule="exact"/>
        <w:ind w:left="295" w:right="1176" w:hanging="294" w:hangingChars="100"/>
        <w:textAlignment w:val="baseline"/>
        <w:rPr>
          <w:rFonts w:hint="eastAsia" w:ascii="方正楷体_GB2312" w:hAnsi="方正楷体_GB2312" w:eastAsia="方正楷体_GB2312" w:cs="方正楷体_GB2312"/>
          <w:b w:val="0"/>
          <w:bCs w:val="0"/>
          <w:sz w:val="28"/>
          <w:szCs w:val="28"/>
        </w:rPr>
      </w:pPr>
      <w:r>
        <w:rPr>
          <w:rFonts w:hint="eastAsia" w:ascii="方正楷体_GB2312" w:hAnsi="方正楷体_GB2312" w:eastAsia="方正楷体_GB2312" w:cs="方正楷体_GB2312"/>
          <w:b w:val="0"/>
          <w:bCs w:val="0"/>
          <w:spacing w:val="7"/>
          <w:sz w:val="28"/>
          <w:szCs w:val="28"/>
          <w:lang w:val="en-US" w:eastAsia="zh-CN"/>
        </w:rPr>
        <w:t>6.</w:t>
      </w:r>
      <w:r>
        <w:rPr>
          <w:rFonts w:hint="eastAsia" w:ascii="方正楷体_GB2312" w:hAnsi="方正楷体_GB2312" w:eastAsia="方正楷体_GB2312" w:cs="方正楷体_GB2312"/>
          <w:b w:val="0"/>
          <w:bCs w:val="0"/>
          <w:spacing w:val="7"/>
          <w:sz w:val="28"/>
          <w:szCs w:val="28"/>
        </w:rPr>
        <w:t>人工服务：包含远程故障诊断和现场服务。故障修复后，如在</w:t>
      </w:r>
      <w:r>
        <w:rPr>
          <w:rFonts w:hint="eastAsia" w:ascii="方正楷体_GB2312" w:hAnsi="方正楷体_GB2312" w:eastAsia="方正楷体_GB2312" w:cs="方正楷体_GB2312"/>
          <w:b w:val="0"/>
          <w:bCs w:val="0"/>
          <w:spacing w:val="-12"/>
          <w:sz w:val="28"/>
          <w:szCs w:val="28"/>
        </w:rPr>
        <w:t xml:space="preserve"> </w:t>
      </w:r>
      <w:r>
        <w:rPr>
          <w:rFonts w:hint="eastAsia" w:ascii="方正楷体_GB2312" w:hAnsi="方正楷体_GB2312" w:eastAsia="方正楷体_GB2312" w:cs="方正楷体_GB2312"/>
          <w:b w:val="0"/>
          <w:bCs w:val="0"/>
          <w:spacing w:val="7"/>
          <w:sz w:val="28"/>
          <w:szCs w:val="28"/>
        </w:rPr>
        <w:t>1</w:t>
      </w:r>
      <w:r>
        <w:rPr>
          <w:rFonts w:hint="eastAsia" w:ascii="方正楷体_GB2312" w:hAnsi="方正楷体_GB2312" w:eastAsia="方正楷体_GB2312" w:cs="方正楷体_GB2312"/>
          <w:b w:val="0"/>
          <w:bCs w:val="0"/>
          <w:spacing w:val="-38"/>
          <w:sz w:val="28"/>
          <w:szCs w:val="28"/>
        </w:rPr>
        <w:t xml:space="preserve"> </w:t>
      </w:r>
      <w:r>
        <w:rPr>
          <w:rFonts w:hint="eastAsia" w:ascii="方正楷体_GB2312" w:hAnsi="方正楷体_GB2312" w:eastAsia="方正楷体_GB2312" w:cs="方正楷体_GB2312"/>
          <w:b w:val="0"/>
          <w:bCs w:val="0"/>
          <w:spacing w:val="7"/>
          <w:sz w:val="28"/>
          <w:szCs w:val="28"/>
        </w:rPr>
        <w:t>个月内再次出现相同故障，</w:t>
      </w:r>
      <w:r>
        <w:rPr>
          <w:rFonts w:hint="eastAsia" w:ascii="方正楷体_GB2312" w:hAnsi="方正楷体_GB2312" w:eastAsia="方正楷体_GB2312" w:cs="方正楷体_GB2312"/>
          <w:b w:val="0"/>
          <w:bCs w:val="0"/>
          <w:sz w:val="28"/>
          <w:szCs w:val="28"/>
        </w:rPr>
        <w:t xml:space="preserve"> </w:t>
      </w:r>
      <w:r>
        <w:rPr>
          <w:rFonts w:hint="eastAsia" w:ascii="方正楷体_GB2312" w:hAnsi="方正楷体_GB2312" w:eastAsia="方正楷体_GB2312" w:cs="方正楷体_GB2312"/>
          <w:b w:val="0"/>
          <w:bCs w:val="0"/>
          <w:spacing w:val="7"/>
          <w:sz w:val="28"/>
          <w:szCs w:val="28"/>
        </w:rPr>
        <w:t>可免费安排二次维修。</w:t>
      </w:r>
    </w:p>
    <w:p>
      <w:pPr>
        <w:keepNext w:val="0"/>
        <w:keepLines w:val="0"/>
        <w:pageBreakBefore w:val="0"/>
        <w:widowControl/>
        <w:kinsoku w:val="0"/>
        <w:wordWrap/>
        <w:overflowPunct/>
        <w:topLinePunct w:val="0"/>
        <w:autoSpaceDE w:val="0"/>
        <w:autoSpaceDN w:val="0"/>
        <w:bidi w:val="0"/>
        <w:adjustRightInd w:val="0"/>
        <w:snapToGrid w:val="0"/>
        <w:spacing w:line="576" w:lineRule="exact"/>
        <w:ind w:left="295" w:right="1223" w:hanging="294" w:hangingChars="100"/>
        <w:textAlignment w:val="baseline"/>
        <w:rPr>
          <w:rFonts w:hint="eastAsia" w:ascii="方正楷体_GB2312" w:hAnsi="方正楷体_GB2312" w:eastAsia="方正楷体_GB2312" w:cs="方正楷体_GB2312"/>
          <w:b w:val="0"/>
          <w:bCs w:val="0"/>
          <w:sz w:val="28"/>
          <w:szCs w:val="28"/>
        </w:rPr>
      </w:pPr>
      <w:r>
        <w:rPr>
          <w:rFonts w:hint="eastAsia" w:ascii="方正楷体_GB2312" w:hAnsi="方正楷体_GB2312" w:eastAsia="方正楷体_GB2312" w:cs="方正楷体_GB2312"/>
          <w:b w:val="0"/>
          <w:bCs w:val="0"/>
          <w:spacing w:val="7"/>
          <w:sz w:val="28"/>
          <w:szCs w:val="28"/>
          <w:lang w:val="en-US" w:eastAsia="zh-CN"/>
        </w:rPr>
        <w:t>7.</w:t>
      </w:r>
      <w:r>
        <w:rPr>
          <w:rFonts w:hint="eastAsia" w:ascii="方正楷体_GB2312" w:hAnsi="方正楷体_GB2312" w:eastAsia="方正楷体_GB2312" w:cs="方正楷体_GB2312"/>
          <w:b w:val="0"/>
          <w:bCs w:val="0"/>
          <w:spacing w:val="7"/>
          <w:sz w:val="28"/>
          <w:szCs w:val="28"/>
        </w:rPr>
        <w:t>巡检服务：现场检查设备运行情况，包括但不限于：查看错误日志、电气安全检查、辐射安</w:t>
      </w:r>
      <w:r>
        <w:rPr>
          <w:rFonts w:hint="eastAsia" w:ascii="方正楷体_GB2312" w:hAnsi="方正楷体_GB2312" w:eastAsia="方正楷体_GB2312" w:cs="方正楷体_GB2312"/>
          <w:b w:val="0"/>
          <w:bCs w:val="0"/>
          <w:spacing w:val="3"/>
          <w:sz w:val="28"/>
          <w:szCs w:val="28"/>
        </w:rPr>
        <w:t xml:space="preserve"> </w:t>
      </w:r>
      <w:r>
        <w:rPr>
          <w:rFonts w:hint="eastAsia" w:ascii="方正楷体_GB2312" w:hAnsi="方正楷体_GB2312" w:eastAsia="方正楷体_GB2312" w:cs="方正楷体_GB2312"/>
          <w:b w:val="0"/>
          <w:bCs w:val="0"/>
          <w:spacing w:val="8"/>
          <w:sz w:val="28"/>
          <w:szCs w:val="28"/>
        </w:rPr>
        <w:t>全检查、设备除尘等工作。</w:t>
      </w:r>
    </w:p>
    <w:p>
      <w:pPr>
        <w:keepNext w:val="0"/>
        <w:keepLines w:val="0"/>
        <w:pageBreakBefore w:val="0"/>
        <w:widowControl/>
        <w:kinsoku w:val="0"/>
        <w:wordWrap/>
        <w:overflowPunct/>
        <w:topLinePunct w:val="0"/>
        <w:autoSpaceDE w:val="0"/>
        <w:autoSpaceDN w:val="0"/>
        <w:bidi w:val="0"/>
        <w:adjustRightInd w:val="0"/>
        <w:snapToGrid w:val="0"/>
        <w:spacing w:line="576" w:lineRule="exact"/>
        <w:ind w:left="295" w:right="1223" w:hanging="294" w:hangingChars="100"/>
        <w:textAlignment w:val="baseline"/>
        <w:rPr>
          <w:rFonts w:hint="eastAsia" w:ascii="方正楷体_GB2312" w:hAnsi="方正楷体_GB2312" w:eastAsia="方正楷体_GB2312" w:cs="方正楷体_GB2312"/>
          <w:sz w:val="28"/>
          <w:szCs w:val="28"/>
        </w:rPr>
      </w:pPr>
      <w:r>
        <w:rPr>
          <w:rFonts w:hint="eastAsia" w:ascii="方正楷体_GB2312" w:hAnsi="方正楷体_GB2312" w:eastAsia="方正楷体_GB2312" w:cs="方正楷体_GB2312"/>
          <w:b w:val="0"/>
          <w:bCs w:val="0"/>
          <w:spacing w:val="7"/>
          <w:sz w:val="28"/>
          <w:szCs w:val="28"/>
          <w:lang w:val="en-US" w:eastAsia="zh-CN"/>
        </w:rPr>
        <w:t>8.</w:t>
      </w:r>
      <w:r>
        <w:rPr>
          <w:rFonts w:hint="eastAsia" w:ascii="方正楷体_GB2312" w:hAnsi="方正楷体_GB2312" w:eastAsia="方正楷体_GB2312" w:cs="方正楷体_GB2312"/>
          <w:b w:val="0"/>
          <w:bCs w:val="0"/>
          <w:spacing w:val="7"/>
          <w:sz w:val="28"/>
          <w:szCs w:val="28"/>
        </w:rPr>
        <w:t>深度保养：</w:t>
      </w:r>
      <w:r>
        <w:rPr>
          <w:rFonts w:hint="eastAsia" w:ascii="方正楷体_GB2312" w:hAnsi="方正楷体_GB2312" w:eastAsia="方正楷体_GB2312" w:cs="方正楷体_GB2312"/>
          <w:spacing w:val="7"/>
          <w:sz w:val="28"/>
          <w:szCs w:val="28"/>
        </w:rPr>
        <w:t>包括但不限于球管校准、探测器校准、图像质量测试、电气安全检查、辐射安全</w:t>
      </w:r>
      <w:r>
        <w:rPr>
          <w:rFonts w:hint="eastAsia" w:ascii="方正楷体_GB2312" w:hAnsi="方正楷体_GB2312" w:eastAsia="方正楷体_GB2312" w:cs="方正楷体_GB2312"/>
          <w:spacing w:val="4"/>
          <w:sz w:val="28"/>
          <w:szCs w:val="28"/>
        </w:rPr>
        <w:t xml:space="preserve"> </w:t>
      </w:r>
      <w:r>
        <w:rPr>
          <w:rFonts w:hint="eastAsia" w:ascii="方正楷体_GB2312" w:hAnsi="方正楷体_GB2312" w:eastAsia="方正楷体_GB2312" w:cs="方正楷体_GB2312"/>
          <w:spacing w:val="9"/>
          <w:sz w:val="28"/>
          <w:szCs w:val="28"/>
        </w:rPr>
        <w:t>检查、设备深度除尘、活动部件润滑、更换过滤网等内容，具体内容见后页。</w:t>
      </w:r>
    </w:p>
    <w:p/>
    <w:p/>
    <w:p/>
    <w:p>
      <w:pPr>
        <w:rPr>
          <w:rFonts w:hint="eastAsia" w:ascii="黑体" w:hAnsi="黑体" w:eastAsia="黑体" w:cs="黑体"/>
          <w:b/>
          <w:bCs/>
        </w:rPr>
      </w:pPr>
      <w:r>
        <w:rPr>
          <w:rFonts w:hint="eastAsia" w:ascii="黑体" w:hAnsi="黑体" w:eastAsia="黑体" w:cs="黑体"/>
          <w:b/>
          <w:bCs/>
          <w:sz w:val="28"/>
          <w:szCs w:val="28"/>
        </w:rPr>
        <w:t>附 件：</w:t>
      </w:r>
      <w:r>
        <w:rPr>
          <w:rFonts w:hint="eastAsia" w:ascii="黑体" w:hAnsi="黑体" w:eastAsia="黑体" w:cs="黑体"/>
          <w:b/>
          <w:bCs/>
          <w:spacing w:val="68"/>
          <w:w w:val="101"/>
          <w:sz w:val="28"/>
          <w:szCs w:val="28"/>
        </w:rPr>
        <w:t xml:space="preserve"> </w:t>
      </w:r>
      <w:r>
        <w:rPr>
          <w:rFonts w:hint="eastAsia" w:ascii="黑体" w:hAnsi="黑体" w:eastAsia="黑体" w:cs="黑体"/>
          <w:b/>
          <w:bCs/>
          <w:sz w:val="28"/>
          <w:szCs w:val="28"/>
        </w:rPr>
        <w:t>整 机 保 养 内 容 清 单</w:t>
      </w:r>
    </w:p>
    <w:p>
      <w:pPr>
        <w:rPr>
          <w:sz w:val="24"/>
          <w:szCs w:val="24"/>
        </w:rPr>
      </w:pPr>
    </w:p>
    <w:tbl>
      <w:tblPr>
        <w:tblStyle w:val="6"/>
        <w:tblW w:w="80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4"/>
        <w:gridCol w:w="3740"/>
        <w:gridCol w:w="34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824" w:type="dxa"/>
            <w:vAlign w:val="top"/>
          </w:tcPr>
          <w:p>
            <w:pPr>
              <w:spacing w:before="227" w:line="184" w:lineRule="auto"/>
              <w:ind w:left="191"/>
              <w:rPr>
                <w:rFonts w:hint="eastAsia" w:ascii="方正楷体_GB2312" w:hAnsi="方正楷体_GB2312" w:eastAsia="方正楷体_GB2312" w:cs="方正楷体_GB2312"/>
                <w:color w:val="auto"/>
                <w:sz w:val="24"/>
                <w:szCs w:val="24"/>
              </w:rPr>
            </w:pPr>
            <w:r>
              <w:rPr>
                <w:rFonts w:hint="eastAsia" w:ascii="方正楷体_GB2312" w:hAnsi="方正楷体_GB2312" w:eastAsia="方正楷体_GB2312" w:cs="方正楷体_GB2312"/>
                <w:b/>
                <w:bCs/>
                <w:color w:val="auto"/>
                <w:spacing w:val="-1"/>
                <w:sz w:val="24"/>
                <w:szCs w:val="24"/>
              </w:rPr>
              <w:t>序号</w:t>
            </w:r>
          </w:p>
        </w:tc>
        <w:tc>
          <w:tcPr>
            <w:tcW w:w="3740" w:type="dxa"/>
            <w:vAlign w:val="top"/>
          </w:tcPr>
          <w:p>
            <w:pPr>
              <w:spacing w:before="228" w:line="184" w:lineRule="auto"/>
              <w:ind w:left="992"/>
              <w:rPr>
                <w:rFonts w:hint="eastAsia" w:ascii="方正楷体_GB2312" w:hAnsi="方正楷体_GB2312" w:eastAsia="方正楷体_GB2312" w:cs="方正楷体_GB2312"/>
                <w:color w:val="auto"/>
                <w:sz w:val="24"/>
                <w:szCs w:val="24"/>
              </w:rPr>
            </w:pPr>
            <w:r>
              <w:rPr>
                <w:rFonts w:hint="eastAsia" w:ascii="方正楷体_GB2312" w:hAnsi="方正楷体_GB2312" w:eastAsia="方正楷体_GB2312" w:cs="方正楷体_GB2312"/>
                <w:b/>
                <w:bCs/>
                <w:color w:val="auto"/>
                <w:spacing w:val="-1"/>
                <w:sz w:val="24"/>
                <w:szCs w:val="24"/>
              </w:rPr>
              <w:t>保养项目</w:t>
            </w:r>
          </w:p>
        </w:tc>
        <w:tc>
          <w:tcPr>
            <w:tcW w:w="3480" w:type="dxa"/>
            <w:vAlign w:val="top"/>
          </w:tcPr>
          <w:p>
            <w:pPr>
              <w:spacing w:before="228" w:line="184" w:lineRule="auto"/>
              <w:ind w:left="789"/>
              <w:rPr>
                <w:rFonts w:hint="eastAsia" w:ascii="方正楷体_GB2312" w:hAnsi="方正楷体_GB2312" w:eastAsia="方正楷体_GB2312" w:cs="方正楷体_GB2312"/>
                <w:color w:val="auto"/>
                <w:sz w:val="24"/>
                <w:szCs w:val="24"/>
              </w:rPr>
            </w:pPr>
            <w:r>
              <w:rPr>
                <w:rFonts w:hint="eastAsia" w:ascii="方正楷体_GB2312" w:hAnsi="方正楷体_GB2312" w:eastAsia="方正楷体_GB2312" w:cs="方正楷体_GB2312"/>
                <w:b/>
                <w:bCs/>
                <w:color w:val="auto"/>
                <w:spacing w:val="-1"/>
                <w:sz w:val="24"/>
                <w:szCs w:val="24"/>
              </w:rPr>
              <w:t>保养内容和方法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4" w:type="dxa"/>
            <w:vAlign w:val="top"/>
          </w:tcPr>
          <w:p>
            <w:pPr>
              <w:spacing w:before="314" w:line="344" w:lineRule="exact"/>
              <w:ind w:left="37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position w:val="3"/>
                <w:sz w:val="21"/>
                <w:szCs w:val="21"/>
              </w:rPr>
              <w:t>1</w:t>
            </w:r>
          </w:p>
        </w:tc>
        <w:tc>
          <w:tcPr>
            <w:tcW w:w="3740" w:type="dxa"/>
            <w:vAlign w:val="top"/>
          </w:tcPr>
          <w:p>
            <w:pPr>
              <w:spacing w:line="269" w:lineRule="auto"/>
              <w:rPr>
                <w:rFonts w:hint="eastAsia" w:ascii="方正楷体_GB2312" w:hAnsi="方正楷体_GB2312" w:eastAsia="方正楷体_GB2312" w:cs="方正楷体_GB2312"/>
                <w:color w:val="auto"/>
                <w:sz w:val="21"/>
                <w:szCs w:val="21"/>
              </w:rPr>
            </w:pPr>
          </w:p>
          <w:p>
            <w:pPr>
              <w:spacing w:before="81" w:line="189"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检查输出端电压</w:t>
            </w:r>
          </w:p>
        </w:tc>
        <w:tc>
          <w:tcPr>
            <w:tcW w:w="3480" w:type="dxa"/>
            <w:vAlign w:val="top"/>
          </w:tcPr>
          <w:p>
            <w:pPr>
              <w:spacing w:before="314" w:line="234" w:lineRule="auto"/>
              <w:ind w:left="11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4"/>
                <w:sz w:val="21"/>
                <w:szCs w:val="21"/>
              </w:rPr>
              <w:t>电压标准范围为 380 V</w:t>
            </w:r>
            <w:r>
              <w:rPr>
                <w:rFonts w:hint="eastAsia" w:ascii="方正楷体_GB2312" w:hAnsi="方正楷体_GB2312" w:eastAsia="方正楷体_GB2312" w:cs="方正楷体_GB2312"/>
                <w:color w:val="auto"/>
                <w:spacing w:val="37"/>
                <w:sz w:val="21"/>
                <w:szCs w:val="21"/>
              </w:rPr>
              <w:t xml:space="preserve"> </w:t>
            </w:r>
            <w:r>
              <w:rPr>
                <w:rFonts w:hint="eastAsia" w:ascii="方正楷体_GB2312" w:hAnsi="方正楷体_GB2312" w:eastAsia="方正楷体_GB2312" w:cs="方正楷体_GB2312"/>
                <w:color w:val="auto"/>
                <w:spacing w:val="4"/>
                <w:sz w:val="21"/>
                <w:szCs w:val="21"/>
              </w:rPr>
              <w:t>~ 420 V</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4" w:type="dxa"/>
            <w:shd w:val="clear" w:color="auto" w:fill="C5D9F1"/>
            <w:vAlign w:val="top"/>
          </w:tcPr>
          <w:p>
            <w:pPr>
              <w:spacing w:before="316" w:line="344" w:lineRule="exact"/>
              <w:ind w:left="363"/>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position w:val="3"/>
                <w:sz w:val="21"/>
                <w:szCs w:val="21"/>
              </w:rPr>
              <w:t>2</w:t>
            </w:r>
          </w:p>
        </w:tc>
        <w:tc>
          <w:tcPr>
            <w:tcW w:w="3740" w:type="dxa"/>
            <w:shd w:val="clear" w:color="auto" w:fill="C5D9F1"/>
            <w:vAlign w:val="top"/>
          </w:tcPr>
          <w:p>
            <w:pPr>
              <w:spacing w:line="271" w:lineRule="auto"/>
              <w:rPr>
                <w:rFonts w:hint="eastAsia" w:ascii="方正楷体_GB2312" w:hAnsi="方正楷体_GB2312" w:eastAsia="方正楷体_GB2312" w:cs="方正楷体_GB2312"/>
                <w:color w:val="auto"/>
                <w:sz w:val="21"/>
                <w:szCs w:val="21"/>
              </w:rPr>
            </w:pPr>
          </w:p>
          <w:p>
            <w:pPr>
              <w:spacing w:before="81" w:line="189"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检查扫描间环境条件</w:t>
            </w:r>
          </w:p>
        </w:tc>
        <w:tc>
          <w:tcPr>
            <w:tcW w:w="3480" w:type="dxa"/>
            <w:shd w:val="clear" w:color="auto" w:fill="C5D9F1"/>
            <w:vAlign w:val="top"/>
          </w:tcPr>
          <w:p>
            <w:pPr>
              <w:spacing w:before="115" w:line="234"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z w:val="21"/>
                <w:szCs w:val="21"/>
              </w:rPr>
              <w:t>温度标准范围：</w:t>
            </w:r>
            <w:r>
              <w:rPr>
                <w:rFonts w:hint="eastAsia" w:ascii="方正楷体_GB2312" w:hAnsi="方正楷体_GB2312" w:eastAsia="方正楷体_GB2312" w:cs="方正楷体_GB2312"/>
                <w:color w:val="auto"/>
                <w:spacing w:val="33"/>
                <w:sz w:val="21"/>
                <w:szCs w:val="21"/>
              </w:rPr>
              <w:t xml:space="preserve"> </w:t>
            </w:r>
            <w:r>
              <w:rPr>
                <w:rFonts w:hint="eastAsia" w:ascii="方正楷体_GB2312" w:hAnsi="方正楷体_GB2312" w:eastAsia="方正楷体_GB2312" w:cs="方正楷体_GB2312"/>
                <w:color w:val="auto"/>
                <w:sz w:val="21"/>
                <w:szCs w:val="21"/>
              </w:rPr>
              <w:t>18℃  ~</w:t>
            </w:r>
            <w:r>
              <w:rPr>
                <w:rFonts w:hint="eastAsia" w:ascii="方正楷体_GB2312" w:hAnsi="方正楷体_GB2312" w:eastAsia="方正楷体_GB2312" w:cs="方正楷体_GB2312"/>
                <w:color w:val="auto"/>
                <w:spacing w:val="16"/>
                <w:w w:val="101"/>
                <w:sz w:val="21"/>
                <w:szCs w:val="21"/>
              </w:rPr>
              <w:t xml:space="preserve"> </w:t>
            </w:r>
            <w:r>
              <w:rPr>
                <w:rFonts w:hint="eastAsia" w:ascii="方正楷体_GB2312" w:hAnsi="方正楷体_GB2312" w:eastAsia="方正楷体_GB2312" w:cs="方正楷体_GB2312"/>
                <w:color w:val="auto"/>
                <w:sz w:val="21"/>
                <w:szCs w:val="21"/>
              </w:rPr>
              <w:t>24℃</w:t>
            </w:r>
          </w:p>
          <w:p>
            <w:pPr>
              <w:spacing w:before="82" w:line="205"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sz w:val="21"/>
                <w:szCs w:val="21"/>
              </w:rPr>
              <w:t>湿度标准范围： 30%</w:t>
            </w:r>
            <w:r>
              <w:rPr>
                <w:rFonts w:hint="eastAsia" w:ascii="方正楷体_GB2312" w:hAnsi="方正楷体_GB2312" w:eastAsia="方正楷体_GB2312" w:cs="方正楷体_GB2312"/>
                <w:color w:val="auto"/>
                <w:spacing w:val="34"/>
                <w:sz w:val="21"/>
                <w:szCs w:val="21"/>
              </w:rPr>
              <w:t xml:space="preserve"> </w:t>
            </w:r>
            <w:r>
              <w:rPr>
                <w:rFonts w:hint="eastAsia" w:ascii="方正楷体_GB2312" w:hAnsi="方正楷体_GB2312" w:eastAsia="方正楷体_GB2312" w:cs="方正楷体_GB2312"/>
                <w:color w:val="auto"/>
                <w:spacing w:val="1"/>
                <w:sz w:val="21"/>
                <w:szCs w:val="21"/>
              </w:rPr>
              <w:t>~</w:t>
            </w:r>
            <w:r>
              <w:rPr>
                <w:rFonts w:hint="eastAsia" w:ascii="方正楷体_GB2312" w:hAnsi="方正楷体_GB2312" w:eastAsia="方正楷体_GB2312" w:cs="方正楷体_GB2312"/>
                <w:color w:val="auto"/>
                <w:spacing w:val="13"/>
                <w:sz w:val="21"/>
                <w:szCs w:val="21"/>
              </w:rPr>
              <w:t xml:space="preserve"> </w:t>
            </w:r>
            <w:r>
              <w:rPr>
                <w:rFonts w:hint="eastAsia" w:ascii="方正楷体_GB2312" w:hAnsi="方正楷体_GB2312" w:eastAsia="方正楷体_GB2312" w:cs="方正楷体_GB2312"/>
                <w:color w:val="auto"/>
                <w:spacing w:val="1"/>
                <w:sz w:val="21"/>
                <w:szCs w:val="21"/>
              </w:rPr>
              <w:t>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4" w:type="dxa"/>
            <w:vAlign w:val="top"/>
          </w:tcPr>
          <w:p>
            <w:pPr>
              <w:spacing w:before="316" w:line="342" w:lineRule="exact"/>
              <w:ind w:left="36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position w:val="3"/>
                <w:sz w:val="21"/>
                <w:szCs w:val="21"/>
              </w:rPr>
              <w:t>3</w:t>
            </w:r>
          </w:p>
        </w:tc>
        <w:tc>
          <w:tcPr>
            <w:tcW w:w="3740" w:type="dxa"/>
            <w:vAlign w:val="top"/>
          </w:tcPr>
          <w:p>
            <w:pPr>
              <w:spacing w:line="271" w:lineRule="auto"/>
              <w:rPr>
                <w:rFonts w:hint="eastAsia" w:ascii="方正楷体_GB2312" w:hAnsi="方正楷体_GB2312" w:eastAsia="方正楷体_GB2312" w:cs="方正楷体_GB2312"/>
                <w:color w:val="auto"/>
                <w:sz w:val="21"/>
                <w:szCs w:val="21"/>
              </w:rPr>
            </w:pPr>
          </w:p>
          <w:p>
            <w:pPr>
              <w:spacing w:before="81" w:line="189"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检查操作间环境条件</w:t>
            </w:r>
          </w:p>
        </w:tc>
        <w:tc>
          <w:tcPr>
            <w:tcW w:w="3480" w:type="dxa"/>
            <w:vAlign w:val="top"/>
          </w:tcPr>
          <w:p>
            <w:pPr>
              <w:spacing w:before="117" w:line="234"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z w:val="21"/>
                <w:szCs w:val="21"/>
              </w:rPr>
              <w:t>温度标准范围：</w:t>
            </w:r>
            <w:r>
              <w:rPr>
                <w:rFonts w:hint="eastAsia" w:ascii="方正楷体_GB2312" w:hAnsi="方正楷体_GB2312" w:eastAsia="方正楷体_GB2312" w:cs="方正楷体_GB2312"/>
                <w:color w:val="auto"/>
                <w:spacing w:val="30"/>
                <w:w w:val="101"/>
                <w:sz w:val="21"/>
                <w:szCs w:val="21"/>
              </w:rPr>
              <w:t xml:space="preserve"> </w:t>
            </w:r>
            <w:r>
              <w:rPr>
                <w:rFonts w:hint="eastAsia" w:ascii="方正楷体_GB2312" w:hAnsi="方正楷体_GB2312" w:eastAsia="方正楷体_GB2312" w:cs="方正楷体_GB2312"/>
                <w:color w:val="auto"/>
                <w:sz w:val="21"/>
                <w:szCs w:val="21"/>
              </w:rPr>
              <w:t>15℃  ~</w:t>
            </w:r>
            <w:r>
              <w:rPr>
                <w:rFonts w:hint="eastAsia" w:ascii="方正楷体_GB2312" w:hAnsi="方正楷体_GB2312" w:eastAsia="方正楷体_GB2312" w:cs="方正楷体_GB2312"/>
                <w:color w:val="auto"/>
                <w:spacing w:val="19"/>
                <w:sz w:val="21"/>
                <w:szCs w:val="21"/>
              </w:rPr>
              <w:t xml:space="preserve"> </w:t>
            </w:r>
            <w:r>
              <w:rPr>
                <w:rFonts w:hint="eastAsia" w:ascii="方正楷体_GB2312" w:hAnsi="方正楷体_GB2312" w:eastAsia="方正楷体_GB2312" w:cs="方正楷体_GB2312"/>
                <w:color w:val="auto"/>
                <w:sz w:val="21"/>
                <w:szCs w:val="21"/>
              </w:rPr>
              <w:t>30℃</w:t>
            </w:r>
          </w:p>
          <w:p>
            <w:pPr>
              <w:spacing w:before="79" w:line="205"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sz w:val="21"/>
                <w:szCs w:val="21"/>
              </w:rPr>
              <w:t>湿度标准范围： 30%</w:t>
            </w:r>
            <w:r>
              <w:rPr>
                <w:rFonts w:hint="eastAsia" w:ascii="方正楷体_GB2312" w:hAnsi="方正楷体_GB2312" w:eastAsia="方正楷体_GB2312" w:cs="方正楷体_GB2312"/>
                <w:color w:val="auto"/>
                <w:spacing w:val="28"/>
                <w:w w:val="101"/>
                <w:sz w:val="21"/>
                <w:szCs w:val="21"/>
              </w:rPr>
              <w:t xml:space="preserve"> </w:t>
            </w:r>
            <w:r>
              <w:rPr>
                <w:rFonts w:hint="eastAsia" w:ascii="方正楷体_GB2312" w:hAnsi="方正楷体_GB2312" w:eastAsia="方正楷体_GB2312" w:cs="方正楷体_GB2312"/>
                <w:color w:val="auto"/>
                <w:spacing w:val="2"/>
                <w:sz w:val="21"/>
                <w:szCs w:val="21"/>
              </w:rPr>
              <w:t>~70 %</w:t>
            </w:r>
            <w:r>
              <w:rPr>
                <w:rFonts w:hint="eastAsia" w:ascii="方正楷体_GB2312" w:hAnsi="方正楷体_GB2312" w:eastAsia="方正楷体_GB2312" w:cs="方正楷体_GB2312"/>
                <w:color w:val="auto"/>
                <w:spacing w:val="-44"/>
                <w:sz w:val="21"/>
                <w:szCs w:val="21"/>
              </w:rPr>
              <w:t xml:space="preserve"> </w:t>
            </w:r>
            <w:r>
              <w:rPr>
                <w:rFonts w:hint="eastAsia" w:ascii="方正楷体_GB2312" w:hAnsi="方正楷体_GB2312" w:eastAsia="方正楷体_GB2312" w:cs="方正楷体_GB2312"/>
                <w:color w:val="auto"/>
                <w:spacing w:val="2"/>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70" w:line="344" w:lineRule="exact"/>
              <w:ind w:left="353"/>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3"/>
                <w:position w:val="3"/>
                <w:sz w:val="21"/>
                <w:szCs w:val="21"/>
              </w:rPr>
              <w:t>4</w:t>
            </w:r>
          </w:p>
        </w:tc>
        <w:tc>
          <w:tcPr>
            <w:tcW w:w="3740" w:type="dxa"/>
            <w:shd w:val="clear" w:color="auto" w:fill="C5D9F1"/>
            <w:vAlign w:val="top"/>
          </w:tcPr>
          <w:p>
            <w:pPr>
              <w:spacing w:before="306"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检查球管热安全</w:t>
            </w:r>
          </w:p>
        </w:tc>
        <w:tc>
          <w:tcPr>
            <w:tcW w:w="3480" w:type="dxa"/>
            <w:shd w:val="clear" w:color="auto" w:fill="C5D9F1"/>
            <w:vAlign w:val="top"/>
          </w:tcPr>
          <w:p>
            <w:pPr>
              <w:spacing w:before="307" w:line="190"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球管油路风扇检查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70" w:line="342" w:lineRule="exact"/>
              <w:ind w:left="36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position w:val="3"/>
                <w:sz w:val="21"/>
                <w:szCs w:val="21"/>
              </w:rPr>
              <w:t>5</w:t>
            </w:r>
          </w:p>
        </w:tc>
        <w:tc>
          <w:tcPr>
            <w:tcW w:w="3740" w:type="dxa"/>
            <w:vAlign w:val="top"/>
          </w:tcPr>
          <w:p>
            <w:pPr>
              <w:spacing w:before="307"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清洁球管散热器及散热器风扇</w:t>
            </w:r>
          </w:p>
        </w:tc>
        <w:tc>
          <w:tcPr>
            <w:tcW w:w="3480" w:type="dxa"/>
            <w:vAlign w:val="top"/>
          </w:tcPr>
          <w:p>
            <w:pPr>
              <w:spacing w:before="307" w:line="190"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球管油路风冷除尘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68" w:line="342" w:lineRule="exact"/>
              <w:ind w:left="363"/>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position w:val="3"/>
                <w:sz w:val="21"/>
                <w:szCs w:val="21"/>
              </w:rPr>
              <w:t>6</w:t>
            </w:r>
          </w:p>
        </w:tc>
        <w:tc>
          <w:tcPr>
            <w:tcW w:w="3740" w:type="dxa"/>
            <w:shd w:val="clear" w:color="auto" w:fill="C5D9F1"/>
            <w:vAlign w:val="top"/>
          </w:tcPr>
          <w:p>
            <w:pPr>
              <w:spacing w:before="304"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检查球管线缆连接</w:t>
            </w:r>
          </w:p>
        </w:tc>
        <w:tc>
          <w:tcPr>
            <w:tcW w:w="3480" w:type="dxa"/>
            <w:shd w:val="clear" w:color="auto" w:fill="C5D9F1"/>
            <w:vAlign w:val="top"/>
          </w:tcPr>
          <w:p>
            <w:pPr>
              <w:spacing w:before="303" w:line="191"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针对球管高压接口检测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4" w:type="dxa"/>
            <w:vAlign w:val="top"/>
          </w:tcPr>
          <w:p>
            <w:pPr>
              <w:spacing w:before="316" w:line="345" w:lineRule="exact"/>
              <w:ind w:left="36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position w:val="3"/>
                <w:sz w:val="21"/>
                <w:szCs w:val="21"/>
              </w:rPr>
              <w:t>7</w:t>
            </w:r>
          </w:p>
        </w:tc>
        <w:tc>
          <w:tcPr>
            <w:tcW w:w="3740" w:type="dxa"/>
            <w:vAlign w:val="top"/>
          </w:tcPr>
          <w:p>
            <w:pPr>
              <w:spacing w:line="268" w:lineRule="auto"/>
              <w:rPr>
                <w:rFonts w:hint="eastAsia" w:ascii="方正楷体_GB2312" w:hAnsi="方正楷体_GB2312" w:eastAsia="方正楷体_GB2312" w:cs="方正楷体_GB2312"/>
                <w:color w:val="auto"/>
                <w:sz w:val="21"/>
                <w:szCs w:val="21"/>
              </w:rPr>
            </w:pPr>
          </w:p>
          <w:p>
            <w:pPr>
              <w:spacing w:before="82" w:line="191"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检查高压发生装置线缆连接</w:t>
            </w:r>
          </w:p>
        </w:tc>
        <w:tc>
          <w:tcPr>
            <w:tcW w:w="3480" w:type="dxa"/>
            <w:vAlign w:val="top"/>
          </w:tcPr>
          <w:p>
            <w:pPr>
              <w:spacing w:before="152" w:line="191"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3"/>
                <w:sz w:val="21"/>
                <w:szCs w:val="21"/>
              </w:rPr>
              <w:t>检查高频率震动后是否松动，紧固</w:t>
            </w:r>
          </w:p>
          <w:p>
            <w:pPr>
              <w:spacing w:before="141" w:line="177"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8"/>
                <w:sz w:val="21"/>
                <w:szCs w:val="21"/>
              </w:rPr>
              <w:t>高压线缆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71" w:line="341" w:lineRule="exact"/>
              <w:ind w:left="361"/>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position w:val="3"/>
                <w:sz w:val="21"/>
                <w:szCs w:val="21"/>
              </w:rPr>
              <w:t>8</w:t>
            </w:r>
          </w:p>
        </w:tc>
        <w:tc>
          <w:tcPr>
            <w:tcW w:w="3740" w:type="dxa"/>
            <w:shd w:val="clear" w:color="auto" w:fill="C5D9F1"/>
            <w:vAlign w:val="top"/>
          </w:tcPr>
          <w:p>
            <w:pPr>
              <w:spacing w:before="308" w:line="189"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维护滑环</w:t>
            </w:r>
          </w:p>
        </w:tc>
        <w:tc>
          <w:tcPr>
            <w:tcW w:w="3480" w:type="dxa"/>
            <w:shd w:val="clear" w:color="auto" w:fill="C5D9F1"/>
            <w:vAlign w:val="top"/>
          </w:tcPr>
          <w:p>
            <w:pPr>
              <w:spacing w:before="308" w:line="189"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滑环氧化层打磨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24" w:type="dxa"/>
            <w:vAlign w:val="top"/>
          </w:tcPr>
          <w:p>
            <w:pPr>
              <w:spacing w:before="319" w:line="342" w:lineRule="exact"/>
              <w:ind w:left="361"/>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position w:val="3"/>
                <w:sz w:val="21"/>
                <w:szCs w:val="21"/>
              </w:rPr>
              <w:t>9</w:t>
            </w:r>
          </w:p>
        </w:tc>
        <w:tc>
          <w:tcPr>
            <w:tcW w:w="3740" w:type="dxa"/>
            <w:vAlign w:val="top"/>
          </w:tcPr>
          <w:p>
            <w:pPr>
              <w:spacing w:line="273" w:lineRule="auto"/>
              <w:rPr>
                <w:rFonts w:hint="eastAsia" w:ascii="方正楷体_GB2312" w:hAnsi="方正楷体_GB2312" w:eastAsia="方正楷体_GB2312" w:cs="方正楷体_GB2312"/>
                <w:color w:val="auto"/>
                <w:sz w:val="21"/>
                <w:szCs w:val="21"/>
              </w:rPr>
            </w:pPr>
          </w:p>
          <w:p>
            <w:pPr>
              <w:spacing w:before="82" w:line="189"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维护碳刷</w:t>
            </w:r>
          </w:p>
        </w:tc>
        <w:tc>
          <w:tcPr>
            <w:tcW w:w="3480" w:type="dxa"/>
            <w:vAlign w:val="top"/>
          </w:tcPr>
          <w:p>
            <w:pPr>
              <w:spacing w:before="153" w:line="236" w:lineRule="auto"/>
              <w:ind w:left="105" w:right="105" w:firstLine="1"/>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3"/>
                <w:sz w:val="21"/>
                <w:szCs w:val="21"/>
              </w:rPr>
              <w:t>检测碳刷是否处在安全位置，对于</w:t>
            </w:r>
            <w:r>
              <w:rPr>
                <w:rFonts w:hint="eastAsia" w:ascii="方正楷体_GB2312" w:hAnsi="方正楷体_GB2312" w:eastAsia="方正楷体_GB2312" w:cs="方正楷体_GB2312"/>
                <w:color w:val="auto"/>
                <w:spacing w:val="2"/>
                <w:sz w:val="21"/>
                <w:szCs w:val="21"/>
              </w:rPr>
              <w:t xml:space="preserve"> </w:t>
            </w:r>
            <w:r>
              <w:rPr>
                <w:rFonts w:hint="eastAsia" w:ascii="方正楷体_GB2312" w:hAnsi="方正楷体_GB2312" w:eastAsia="方正楷体_GB2312" w:cs="方正楷体_GB2312"/>
                <w:color w:val="auto"/>
                <w:spacing w:val="9"/>
                <w:sz w:val="21"/>
                <w:szCs w:val="21"/>
              </w:rPr>
              <w:t>低于安全位置的碳刷进行更换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70" w:line="341" w:lineRule="exact"/>
              <w:ind w:left="31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position w:val="3"/>
                <w:sz w:val="21"/>
                <w:szCs w:val="21"/>
              </w:rPr>
              <w:t>10</w:t>
            </w:r>
          </w:p>
        </w:tc>
        <w:tc>
          <w:tcPr>
            <w:tcW w:w="3740" w:type="dxa"/>
            <w:shd w:val="clear" w:color="auto" w:fill="C5D9F1"/>
            <w:vAlign w:val="top"/>
          </w:tcPr>
          <w:p>
            <w:pPr>
              <w:spacing w:before="306"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维护机架散热风扇</w:t>
            </w:r>
          </w:p>
        </w:tc>
        <w:tc>
          <w:tcPr>
            <w:tcW w:w="3480" w:type="dxa"/>
            <w:shd w:val="clear" w:color="auto" w:fill="C5D9F1"/>
            <w:vAlign w:val="top"/>
          </w:tcPr>
          <w:p>
            <w:pPr>
              <w:spacing w:before="306"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3"/>
                <w:sz w:val="21"/>
                <w:szCs w:val="21"/>
              </w:rPr>
              <w:t>机架风扇维护， 除尘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24" w:type="dxa"/>
            <w:vAlign w:val="top"/>
          </w:tcPr>
          <w:p>
            <w:pPr>
              <w:spacing w:before="318" w:line="344" w:lineRule="exact"/>
              <w:ind w:left="31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position w:val="3"/>
                <w:sz w:val="21"/>
                <w:szCs w:val="21"/>
              </w:rPr>
              <w:t>11</w:t>
            </w:r>
          </w:p>
        </w:tc>
        <w:tc>
          <w:tcPr>
            <w:tcW w:w="3740" w:type="dxa"/>
            <w:vAlign w:val="top"/>
          </w:tcPr>
          <w:p>
            <w:pPr>
              <w:spacing w:line="271" w:lineRule="auto"/>
              <w:rPr>
                <w:rFonts w:hint="eastAsia" w:ascii="方正楷体_GB2312" w:hAnsi="方正楷体_GB2312" w:eastAsia="方正楷体_GB2312" w:cs="方正楷体_GB2312"/>
                <w:color w:val="auto"/>
                <w:sz w:val="21"/>
                <w:szCs w:val="21"/>
              </w:rPr>
            </w:pPr>
          </w:p>
          <w:p>
            <w:pPr>
              <w:spacing w:before="81"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维护探测器风扇</w:t>
            </w:r>
          </w:p>
        </w:tc>
        <w:tc>
          <w:tcPr>
            <w:tcW w:w="3480" w:type="dxa"/>
            <w:vAlign w:val="top"/>
          </w:tcPr>
          <w:p>
            <w:pPr>
              <w:spacing w:line="271" w:lineRule="auto"/>
              <w:rPr>
                <w:rFonts w:hint="eastAsia" w:ascii="方正楷体_GB2312" w:hAnsi="方正楷体_GB2312" w:eastAsia="方正楷体_GB2312" w:cs="方正楷体_GB2312"/>
                <w:color w:val="auto"/>
                <w:sz w:val="21"/>
                <w:szCs w:val="21"/>
              </w:rPr>
            </w:pPr>
          </w:p>
          <w:p>
            <w:pPr>
              <w:spacing w:before="81" w:line="190"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3"/>
                <w:sz w:val="21"/>
                <w:szCs w:val="21"/>
              </w:rPr>
              <w:t>探测器风扇维护， 除尘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71" w:line="344" w:lineRule="exact"/>
              <w:ind w:left="31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position w:val="3"/>
                <w:sz w:val="21"/>
                <w:szCs w:val="21"/>
              </w:rPr>
              <w:t>12</w:t>
            </w:r>
          </w:p>
        </w:tc>
        <w:tc>
          <w:tcPr>
            <w:tcW w:w="3740" w:type="dxa"/>
            <w:shd w:val="clear" w:color="auto" w:fill="C5D9F1"/>
            <w:vAlign w:val="top"/>
          </w:tcPr>
          <w:p>
            <w:pPr>
              <w:spacing w:before="307"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检查旋转部固定螺钉标封</w:t>
            </w:r>
          </w:p>
        </w:tc>
        <w:tc>
          <w:tcPr>
            <w:tcW w:w="3480" w:type="dxa"/>
            <w:shd w:val="clear" w:color="auto" w:fill="C5D9F1"/>
            <w:vAlign w:val="top"/>
          </w:tcPr>
          <w:p>
            <w:pPr>
              <w:spacing w:before="307"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检测机架旋转部分固定情况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24" w:type="dxa"/>
            <w:vAlign w:val="top"/>
          </w:tcPr>
          <w:p>
            <w:pPr>
              <w:spacing w:before="319" w:line="342" w:lineRule="exact"/>
              <w:ind w:left="31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position w:val="3"/>
                <w:sz w:val="21"/>
                <w:szCs w:val="21"/>
              </w:rPr>
              <w:t>13</w:t>
            </w:r>
          </w:p>
        </w:tc>
        <w:tc>
          <w:tcPr>
            <w:tcW w:w="3740" w:type="dxa"/>
            <w:vAlign w:val="top"/>
          </w:tcPr>
          <w:p>
            <w:pPr>
              <w:spacing w:line="274" w:lineRule="auto"/>
              <w:rPr>
                <w:rFonts w:hint="eastAsia" w:ascii="方正楷体_GB2312" w:hAnsi="方正楷体_GB2312" w:eastAsia="方正楷体_GB2312" w:cs="方正楷体_GB2312"/>
                <w:color w:val="auto"/>
                <w:sz w:val="21"/>
                <w:szCs w:val="21"/>
              </w:rPr>
            </w:pPr>
          </w:p>
          <w:p>
            <w:pPr>
              <w:spacing w:before="81" w:line="189"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检查地脚螺栓力矩</w:t>
            </w:r>
          </w:p>
        </w:tc>
        <w:tc>
          <w:tcPr>
            <w:tcW w:w="3480" w:type="dxa"/>
            <w:vAlign w:val="top"/>
          </w:tcPr>
          <w:p>
            <w:pPr>
              <w:spacing w:before="118" w:line="249" w:lineRule="auto"/>
              <w:ind w:left="114" w:right="250" w:hanging="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sz w:val="21"/>
                <w:szCs w:val="21"/>
              </w:rPr>
              <w:t>检测机架固定情况 （标准力矩：</w:t>
            </w:r>
            <w:r>
              <w:rPr>
                <w:rFonts w:hint="eastAsia" w:ascii="方正楷体_GB2312" w:hAnsi="方正楷体_GB2312" w:eastAsia="方正楷体_GB2312" w:cs="方正楷体_GB2312"/>
                <w:color w:val="auto"/>
                <w:spacing w:val="6"/>
                <w:sz w:val="21"/>
                <w:szCs w:val="21"/>
              </w:rPr>
              <w:t xml:space="preserve"> </w:t>
            </w:r>
            <w:r>
              <w:rPr>
                <w:rFonts w:hint="eastAsia" w:ascii="方正楷体_GB2312" w:hAnsi="方正楷体_GB2312" w:eastAsia="方正楷体_GB2312" w:cs="方正楷体_GB2312"/>
                <w:color w:val="auto"/>
                <w:spacing w:val="-1"/>
                <w:sz w:val="21"/>
                <w:szCs w:val="21"/>
              </w:rPr>
              <w:t>25</w:t>
            </w:r>
            <w:r>
              <w:rPr>
                <w:rFonts w:hint="eastAsia" w:ascii="方正楷体_GB2312" w:hAnsi="方正楷体_GB2312" w:eastAsia="方正楷体_GB2312" w:cs="方正楷体_GB2312"/>
                <w:color w:val="auto"/>
                <w:spacing w:val="26"/>
                <w:w w:val="101"/>
                <w:sz w:val="21"/>
                <w:szCs w:val="21"/>
              </w:rPr>
              <w:t xml:space="preserve"> </w:t>
            </w:r>
            <w:r>
              <w:rPr>
                <w:rFonts w:hint="eastAsia" w:ascii="方正楷体_GB2312" w:hAnsi="方正楷体_GB2312" w:eastAsia="方正楷体_GB2312" w:cs="方正楷体_GB2312"/>
                <w:color w:val="auto"/>
                <w:spacing w:val="-1"/>
                <w:sz w:val="21"/>
                <w:szCs w:val="21"/>
              </w:rPr>
              <w:t>N·m）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824" w:type="dxa"/>
            <w:shd w:val="clear" w:color="auto" w:fill="C5D9F1"/>
            <w:vAlign w:val="top"/>
          </w:tcPr>
          <w:p>
            <w:pPr>
              <w:spacing w:line="433" w:lineRule="auto"/>
              <w:rPr>
                <w:rFonts w:hint="eastAsia" w:ascii="方正楷体_GB2312" w:hAnsi="方正楷体_GB2312" w:eastAsia="方正楷体_GB2312" w:cs="方正楷体_GB2312"/>
                <w:color w:val="auto"/>
                <w:sz w:val="21"/>
                <w:szCs w:val="21"/>
              </w:rPr>
            </w:pPr>
          </w:p>
          <w:p>
            <w:pPr>
              <w:spacing w:before="81" w:line="345" w:lineRule="exact"/>
              <w:ind w:left="31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position w:val="3"/>
                <w:sz w:val="21"/>
                <w:szCs w:val="21"/>
              </w:rPr>
              <w:t>14</w:t>
            </w:r>
          </w:p>
        </w:tc>
        <w:tc>
          <w:tcPr>
            <w:tcW w:w="3740" w:type="dxa"/>
            <w:shd w:val="clear" w:color="auto" w:fill="C5D9F1"/>
            <w:vAlign w:val="top"/>
          </w:tcPr>
          <w:p>
            <w:pPr>
              <w:spacing w:line="469" w:lineRule="auto"/>
              <w:rPr>
                <w:rFonts w:hint="eastAsia" w:ascii="方正楷体_GB2312" w:hAnsi="方正楷体_GB2312" w:eastAsia="方正楷体_GB2312" w:cs="方正楷体_GB2312"/>
                <w:color w:val="auto"/>
                <w:sz w:val="21"/>
                <w:szCs w:val="21"/>
              </w:rPr>
            </w:pPr>
          </w:p>
          <w:p>
            <w:pPr>
              <w:spacing w:before="82"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4"/>
                <w:sz w:val="21"/>
                <w:szCs w:val="21"/>
              </w:rPr>
              <w:t>维护多楔带， 测量张紧频率</w:t>
            </w:r>
          </w:p>
        </w:tc>
        <w:tc>
          <w:tcPr>
            <w:tcW w:w="3480" w:type="dxa"/>
            <w:shd w:val="clear" w:color="auto" w:fill="C5D9F1"/>
            <w:vAlign w:val="top"/>
          </w:tcPr>
          <w:p>
            <w:pPr>
              <w:spacing w:before="155"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8"/>
                <w:sz w:val="21"/>
                <w:szCs w:val="21"/>
              </w:rPr>
              <w:t>标准张紧频率范围：</w:t>
            </w:r>
          </w:p>
          <w:p>
            <w:pPr>
              <w:spacing w:before="103" w:line="251" w:lineRule="auto"/>
              <w:ind w:left="108" w:right="119" w:firstLine="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4"/>
                <w:sz w:val="21"/>
                <w:szCs w:val="21"/>
              </w:rPr>
              <w:t>29.7</w:t>
            </w:r>
            <w:r>
              <w:rPr>
                <w:rFonts w:hint="eastAsia" w:ascii="方正楷体_GB2312" w:hAnsi="方正楷体_GB2312" w:eastAsia="方正楷体_GB2312" w:cs="方正楷体_GB2312"/>
                <w:color w:val="auto"/>
                <w:sz w:val="21"/>
                <w:szCs w:val="21"/>
              </w:rPr>
              <w:t>Hz</w:t>
            </w:r>
            <w:r>
              <w:rPr>
                <w:rFonts w:hint="eastAsia" w:ascii="方正楷体_GB2312" w:hAnsi="方正楷体_GB2312" w:eastAsia="方正楷体_GB2312" w:cs="方正楷体_GB2312"/>
                <w:color w:val="auto"/>
                <w:spacing w:val="4"/>
                <w:sz w:val="21"/>
                <w:szCs w:val="21"/>
              </w:rPr>
              <w:t>~36</w:t>
            </w:r>
            <w:r>
              <w:rPr>
                <w:rFonts w:hint="eastAsia" w:ascii="方正楷体_GB2312" w:hAnsi="方正楷体_GB2312" w:eastAsia="方正楷体_GB2312" w:cs="方正楷体_GB2312"/>
                <w:color w:val="auto"/>
                <w:sz w:val="21"/>
                <w:szCs w:val="21"/>
              </w:rPr>
              <w:t>Hz</w:t>
            </w:r>
            <w:r>
              <w:rPr>
                <w:rFonts w:hint="eastAsia" w:ascii="方正楷体_GB2312" w:hAnsi="方正楷体_GB2312" w:eastAsia="方正楷体_GB2312" w:cs="方正楷体_GB2312"/>
                <w:color w:val="auto"/>
                <w:spacing w:val="4"/>
                <w:sz w:val="21"/>
                <w:szCs w:val="21"/>
              </w:rPr>
              <w:t>； 如测量值不在标</w:t>
            </w:r>
            <w:r>
              <w:rPr>
                <w:rFonts w:hint="eastAsia" w:ascii="方正楷体_GB2312" w:hAnsi="方正楷体_GB2312" w:eastAsia="方正楷体_GB2312" w:cs="方正楷体_GB2312"/>
                <w:color w:val="auto"/>
                <w:spacing w:val="9"/>
                <w:sz w:val="21"/>
                <w:szCs w:val="21"/>
              </w:rPr>
              <w:t xml:space="preserve"> </w:t>
            </w:r>
            <w:r>
              <w:rPr>
                <w:rFonts w:hint="eastAsia" w:ascii="方正楷体_GB2312" w:hAnsi="方正楷体_GB2312" w:eastAsia="方正楷体_GB2312" w:cs="方正楷体_GB2312"/>
                <w:color w:val="auto"/>
                <w:spacing w:val="4"/>
                <w:sz w:val="21"/>
                <w:szCs w:val="21"/>
              </w:rPr>
              <w:t>准范围， 则调整至标准范围</w:t>
            </w:r>
          </w:p>
        </w:tc>
      </w:tr>
    </w:tbl>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tbl>
      <w:tblPr>
        <w:tblStyle w:val="6"/>
        <w:tblW w:w="80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4"/>
        <w:gridCol w:w="3725"/>
        <w:gridCol w:w="34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824" w:type="dxa"/>
            <w:vAlign w:val="top"/>
          </w:tcPr>
          <w:p>
            <w:pPr>
              <w:spacing w:before="229" w:line="184" w:lineRule="auto"/>
              <w:ind w:left="193"/>
              <w:rPr>
                <w:rFonts w:hint="eastAsia" w:ascii="方正楷体_GB2312" w:hAnsi="方正楷体_GB2312" w:eastAsia="方正楷体_GB2312" w:cs="方正楷体_GB2312"/>
                <w:color w:val="auto"/>
                <w:sz w:val="24"/>
                <w:szCs w:val="24"/>
              </w:rPr>
            </w:pPr>
            <w:r>
              <w:rPr>
                <w:rFonts w:hint="eastAsia" w:ascii="方正楷体_GB2312" w:hAnsi="方正楷体_GB2312" w:eastAsia="方正楷体_GB2312" w:cs="方正楷体_GB2312"/>
                <w:b/>
                <w:bCs/>
                <w:color w:val="auto"/>
                <w:spacing w:val="-1"/>
                <w:sz w:val="24"/>
                <w:szCs w:val="24"/>
              </w:rPr>
              <w:t>序号</w:t>
            </w:r>
          </w:p>
        </w:tc>
        <w:tc>
          <w:tcPr>
            <w:tcW w:w="3725" w:type="dxa"/>
            <w:vAlign w:val="top"/>
          </w:tcPr>
          <w:p>
            <w:pPr>
              <w:spacing w:before="229" w:line="184" w:lineRule="auto"/>
              <w:ind w:left="991"/>
              <w:rPr>
                <w:rFonts w:hint="eastAsia" w:ascii="方正楷体_GB2312" w:hAnsi="方正楷体_GB2312" w:eastAsia="方正楷体_GB2312" w:cs="方正楷体_GB2312"/>
                <w:color w:val="auto"/>
                <w:sz w:val="24"/>
                <w:szCs w:val="24"/>
              </w:rPr>
            </w:pPr>
            <w:r>
              <w:rPr>
                <w:rFonts w:hint="eastAsia" w:ascii="方正楷体_GB2312" w:hAnsi="方正楷体_GB2312" w:eastAsia="方正楷体_GB2312" w:cs="方正楷体_GB2312"/>
                <w:b/>
                <w:bCs/>
                <w:color w:val="auto"/>
                <w:spacing w:val="-1"/>
                <w:sz w:val="24"/>
                <w:szCs w:val="24"/>
              </w:rPr>
              <w:t>保养项目</w:t>
            </w:r>
          </w:p>
        </w:tc>
        <w:tc>
          <w:tcPr>
            <w:tcW w:w="3495" w:type="dxa"/>
            <w:vAlign w:val="top"/>
          </w:tcPr>
          <w:p>
            <w:pPr>
              <w:spacing w:before="229" w:line="184" w:lineRule="auto"/>
              <w:ind w:left="788"/>
              <w:rPr>
                <w:rFonts w:hint="eastAsia" w:ascii="方正楷体_GB2312" w:hAnsi="方正楷体_GB2312" w:eastAsia="方正楷体_GB2312" w:cs="方正楷体_GB2312"/>
                <w:color w:val="auto"/>
                <w:sz w:val="24"/>
                <w:szCs w:val="24"/>
              </w:rPr>
            </w:pPr>
            <w:r>
              <w:rPr>
                <w:rFonts w:hint="eastAsia" w:ascii="方正楷体_GB2312" w:hAnsi="方正楷体_GB2312" w:eastAsia="方正楷体_GB2312" w:cs="方正楷体_GB2312"/>
                <w:b/>
                <w:bCs/>
                <w:color w:val="auto"/>
                <w:spacing w:val="-1"/>
                <w:sz w:val="24"/>
                <w:szCs w:val="24"/>
              </w:rPr>
              <w:t>保养内容和方法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4" w:type="dxa"/>
            <w:vAlign w:val="top"/>
          </w:tcPr>
          <w:p>
            <w:pPr>
              <w:spacing w:before="315" w:line="342" w:lineRule="exact"/>
              <w:ind w:left="311"/>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position w:val="3"/>
                <w:sz w:val="21"/>
                <w:szCs w:val="21"/>
              </w:rPr>
              <w:t>15</w:t>
            </w:r>
          </w:p>
        </w:tc>
        <w:tc>
          <w:tcPr>
            <w:tcW w:w="3725" w:type="dxa"/>
            <w:vAlign w:val="top"/>
          </w:tcPr>
          <w:p>
            <w:pPr>
              <w:spacing w:line="270" w:lineRule="auto"/>
              <w:rPr>
                <w:rFonts w:hint="eastAsia" w:ascii="方正楷体_GB2312" w:hAnsi="方正楷体_GB2312" w:eastAsia="方正楷体_GB2312" w:cs="方正楷体_GB2312"/>
                <w:color w:val="auto"/>
                <w:sz w:val="21"/>
                <w:szCs w:val="21"/>
              </w:rPr>
            </w:pPr>
          </w:p>
          <w:p>
            <w:pPr>
              <w:spacing w:before="81" w:line="189"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检查小带轮顶丝力矩</w:t>
            </w:r>
          </w:p>
        </w:tc>
        <w:tc>
          <w:tcPr>
            <w:tcW w:w="3495" w:type="dxa"/>
            <w:vAlign w:val="top"/>
          </w:tcPr>
          <w:p>
            <w:pPr>
              <w:spacing w:before="114" w:line="250" w:lineRule="auto"/>
              <w:ind w:left="116" w:right="248" w:hanging="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sz w:val="21"/>
                <w:szCs w:val="21"/>
              </w:rPr>
              <w:t>检查电机固定情况 （标准力矩：</w:t>
            </w:r>
            <w:r>
              <w:rPr>
                <w:rFonts w:hint="eastAsia" w:ascii="方正楷体_GB2312" w:hAnsi="方正楷体_GB2312" w:eastAsia="方正楷体_GB2312" w:cs="方正楷体_GB2312"/>
                <w:color w:val="auto"/>
                <w:spacing w:val="6"/>
                <w:sz w:val="21"/>
                <w:szCs w:val="21"/>
              </w:rPr>
              <w:t xml:space="preserve"> </w:t>
            </w:r>
            <w:r>
              <w:rPr>
                <w:rFonts w:hint="eastAsia" w:ascii="方正楷体_GB2312" w:hAnsi="方正楷体_GB2312" w:eastAsia="方正楷体_GB2312" w:cs="方正楷体_GB2312"/>
                <w:color w:val="auto"/>
                <w:spacing w:val="-1"/>
                <w:sz w:val="21"/>
                <w:szCs w:val="21"/>
              </w:rPr>
              <w:t>20</w:t>
            </w:r>
            <w:r>
              <w:rPr>
                <w:rFonts w:hint="eastAsia" w:ascii="方正楷体_GB2312" w:hAnsi="方正楷体_GB2312" w:eastAsia="方正楷体_GB2312" w:cs="方正楷体_GB2312"/>
                <w:color w:val="auto"/>
                <w:spacing w:val="26"/>
                <w:w w:val="101"/>
                <w:sz w:val="21"/>
                <w:szCs w:val="21"/>
              </w:rPr>
              <w:t xml:space="preserve"> </w:t>
            </w:r>
            <w:r>
              <w:rPr>
                <w:rFonts w:hint="eastAsia" w:ascii="方正楷体_GB2312" w:hAnsi="方正楷体_GB2312" w:eastAsia="方正楷体_GB2312" w:cs="方正楷体_GB2312"/>
                <w:color w:val="auto"/>
                <w:spacing w:val="-1"/>
                <w:sz w:val="21"/>
                <w:szCs w:val="21"/>
              </w:rPr>
              <w:t>N·m）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67" w:line="342" w:lineRule="exact"/>
              <w:ind w:left="311"/>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position w:val="3"/>
                <w:sz w:val="21"/>
                <w:szCs w:val="21"/>
              </w:rPr>
              <w:t>16</w:t>
            </w:r>
          </w:p>
        </w:tc>
        <w:tc>
          <w:tcPr>
            <w:tcW w:w="3725" w:type="dxa"/>
            <w:shd w:val="clear" w:color="auto" w:fill="C5D9F1"/>
            <w:vAlign w:val="top"/>
          </w:tcPr>
          <w:p>
            <w:pPr>
              <w:spacing w:before="305" w:line="189"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检查与清洁磁栅尺</w:t>
            </w:r>
          </w:p>
        </w:tc>
        <w:tc>
          <w:tcPr>
            <w:tcW w:w="3495" w:type="dxa"/>
            <w:shd w:val="clear" w:color="auto" w:fill="C5D9F1"/>
            <w:vAlign w:val="top"/>
          </w:tcPr>
          <w:p>
            <w:pPr>
              <w:spacing w:before="305" w:line="189"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磁栅尺维护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67" w:line="345" w:lineRule="exact"/>
              <w:ind w:left="311"/>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position w:val="3"/>
                <w:sz w:val="21"/>
                <w:szCs w:val="21"/>
              </w:rPr>
              <w:t>17</w:t>
            </w:r>
          </w:p>
        </w:tc>
        <w:tc>
          <w:tcPr>
            <w:tcW w:w="3725" w:type="dxa"/>
            <w:vAlign w:val="top"/>
          </w:tcPr>
          <w:p>
            <w:pPr>
              <w:spacing w:before="305" w:line="189"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维护主轴承</w:t>
            </w:r>
          </w:p>
        </w:tc>
        <w:tc>
          <w:tcPr>
            <w:tcW w:w="3495" w:type="dxa"/>
            <w:vAlign w:val="top"/>
          </w:tcPr>
          <w:p>
            <w:pPr>
              <w:spacing w:before="268" w:line="229" w:lineRule="auto"/>
              <w:ind w:left="110"/>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z w:val="21"/>
                <w:szCs w:val="21"/>
              </w:rPr>
              <w:t>主轴承加油 （维护周期： 两年）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4" w:type="dxa"/>
            <w:shd w:val="clear" w:color="auto" w:fill="C5D9F1"/>
            <w:vAlign w:val="top"/>
          </w:tcPr>
          <w:p>
            <w:pPr>
              <w:spacing w:before="316" w:line="341" w:lineRule="exact"/>
              <w:ind w:left="311"/>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position w:val="3"/>
                <w:sz w:val="21"/>
                <w:szCs w:val="21"/>
              </w:rPr>
              <w:t>18</w:t>
            </w:r>
          </w:p>
        </w:tc>
        <w:tc>
          <w:tcPr>
            <w:tcW w:w="3725" w:type="dxa"/>
            <w:shd w:val="clear" w:color="auto" w:fill="C5D9F1"/>
            <w:vAlign w:val="top"/>
          </w:tcPr>
          <w:p>
            <w:pPr>
              <w:spacing w:before="117" w:line="249" w:lineRule="auto"/>
              <w:ind w:left="105" w:right="16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6"/>
                <w:sz w:val="21"/>
                <w:szCs w:val="21"/>
              </w:rPr>
              <w:t xml:space="preserve">清洁 </w:t>
            </w:r>
            <w:r>
              <w:rPr>
                <w:rFonts w:hint="eastAsia" w:ascii="方正楷体_GB2312" w:hAnsi="方正楷体_GB2312" w:eastAsia="方正楷体_GB2312" w:cs="方正楷体_GB2312"/>
                <w:color w:val="auto"/>
                <w:sz w:val="21"/>
                <w:szCs w:val="21"/>
              </w:rPr>
              <w:t>SIB</w:t>
            </w:r>
            <w:r>
              <w:rPr>
                <w:rFonts w:hint="eastAsia" w:ascii="方正楷体_GB2312" w:hAnsi="方正楷体_GB2312" w:eastAsia="方正楷体_GB2312" w:cs="方正楷体_GB2312"/>
                <w:color w:val="auto"/>
                <w:spacing w:val="6"/>
                <w:sz w:val="21"/>
                <w:szCs w:val="21"/>
              </w:rPr>
              <w:t xml:space="preserve">、  </w:t>
            </w:r>
            <w:r>
              <w:rPr>
                <w:rFonts w:hint="eastAsia" w:ascii="方正楷体_GB2312" w:hAnsi="方正楷体_GB2312" w:eastAsia="方正楷体_GB2312" w:cs="方正楷体_GB2312"/>
                <w:color w:val="auto"/>
                <w:sz w:val="21"/>
                <w:szCs w:val="21"/>
              </w:rPr>
              <w:t>PMB</w:t>
            </w:r>
            <w:r>
              <w:rPr>
                <w:rFonts w:hint="eastAsia" w:ascii="方正楷体_GB2312" w:hAnsi="方正楷体_GB2312" w:eastAsia="方正楷体_GB2312" w:cs="方正楷体_GB2312"/>
                <w:color w:val="auto"/>
                <w:spacing w:val="6"/>
                <w:sz w:val="21"/>
                <w:szCs w:val="21"/>
              </w:rPr>
              <w:t xml:space="preserve">  供电开关电</w:t>
            </w:r>
            <w:r>
              <w:rPr>
                <w:rFonts w:hint="eastAsia" w:ascii="方正楷体_GB2312" w:hAnsi="方正楷体_GB2312" w:eastAsia="方正楷体_GB2312" w:cs="方正楷体_GB2312"/>
                <w:color w:val="auto"/>
                <w:spacing w:val="3"/>
                <w:sz w:val="21"/>
                <w:szCs w:val="21"/>
              </w:rPr>
              <w:t xml:space="preserve"> </w:t>
            </w:r>
            <w:r>
              <w:rPr>
                <w:rFonts w:hint="eastAsia" w:ascii="方正楷体_GB2312" w:hAnsi="方正楷体_GB2312" w:eastAsia="方正楷体_GB2312" w:cs="方正楷体_GB2312"/>
                <w:color w:val="auto"/>
                <w:spacing w:val="8"/>
                <w:sz w:val="21"/>
                <w:szCs w:val="21"/>
              </w:rPr>
              <w:t>源风扇</w:t>
            </w:r>
          </w:p>
        </w:tc>
        <w:tc>
          <w:tcPr>
            <w:tcW w:w="3495" w:type="dxa"/>
            <w:shd w:val="clear" w:color="auto" w:fill="C5D9F1"/>
            <w:vAlign w:val="top"/>
          </w:tcPr>
          <w:p>
            <w:pPr>
              <w:spacing w:line="269" w:lineRule="auto"/>
              <w:rPr>
                <w:rFonts w:hint="eastAsia" w:ascii="方正楷体_GB2312" w:hAnsi="方正楷体_GB2312" w:eastAsia="方正楷体_GB2312" w:cs="方正楷体_GB2312"/>
                <w:color w:val="auto"/>
                <w:sz w:val="21"/>
                <w:szCs w:val="21"/>
              </w:rPr>
            </w:pPr>
          </w:p>
          <w:p>
            <w:pPr>
              <w:spacing w:before="81" w:line="190" w:lineRule="auto"/>
              <w:ind w:left="11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sz w:val="21"/>
                <w:szCs w:val="21"/>
              </w:rPr>
              <w:t>电路板检测， 除尘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67" w:line="342" w:lineRule="exact"/>
              <w:ind w:left="311"/>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position w:val="3"/>
                <w:sz w:val="21"/>
                <w:szCs w:val="21"/>
              </w:rPr>
              <w:t>19</w:t>
            </w:r>
          </w:p>
        </w:tc>
        <w:tc>
          <w:tcPr>
            <w:tcW w:w="3725" w:type="dxa"/>
            <w:vAlign w:val="top"/>
          </w:tcPr>
          <w:p>
            <w:pPr>
              <w:spacing w:before="304" w:line="190"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检查电路板线缆连接</w:t>
            </w:r>
          </w:p>
        </w:tc>
        <w:tc>
          <w:tcPr>
            <w:tcW w:w="3495" w:type="dxa"/>
            <w:vAlign w:val="top"/>
          </w:tcPr>
          <w:p>
            <w:pPr>
              <w:spacing w:before="305" w:line="189"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8"/>
                <w:sz w:val="21"/>
                <w:szCs w:val="21"/>
              </w:rPr>
              <w:t>线缆检查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68" w:line="341" w:lineRule="exact"/>
              <w:ind w:left="30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position w:val="3"/>
                <w:sz w:val="21"/>
                <w:szCs w:val="21"/>
              </w:rPr>
              <w:t>20</w:t>
            </w:r>
          </w:p>
        </w:tc>
        <w:tc>
          <w:tcPr>
            <w:tcW w:w="3725" w:type="dxa"/>
            <w:shd w:val="clear" w:color="auto" w:fill="C5D9F1"/>
            <w:vAlign w:val="top"/>
          </w:tcPr>
          <w:p>
            <w:pPr>
              <w:spacing w:before="304" w:line="190"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检查接地线连接</w:t>
            </w:r>
          </w:p>
        </w:tc>
        <w:tc>
          <w:tcPr>
            <w:tcW w:w="3495" w:type="dxa"/>
            <w:shd w:val="clear" w:color="auto" w:fill="C5D9F1"/>
            <w:vAlign w:val="top"/>
          </w:tcPr>
          <w:p>
            <w:pPr>
              <w:spacing w:before="305" w:line="189"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8"/>
                <w:sz w:val="21"/>
                <w:szCs w:val="21"/>
              </w:rPr>
              <w:t>线缆检查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68" w:line="344" w:lineRule="exact"/>
              <w:ind w:left="30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position w:val="3"/>
                <w:sz w:val="21"/>
                <w:szCs w:val="21"/>
              </w:rPr>
              <w:t>21</w:t>
            </w:r>
          </w:p>
        </w:tc>
        <w:tc>
          <w:tcPr>
            <w:tcW w:w="3725" w:type="dxa"/>
            <w:vAlign w:val="top"/>
          </w:tcPr>
          <w:p>
            <w:pPr>
              <w:spacing w:before="304" w:line="190"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检查倾斜装置线缆连接</w:t>
            </w:r>
          </w:p>
        </w:tc>
        <w:tc>
          <w:tcPr>
            <w:tcW w:w="3495" w:type="dxa"/>
            <w:vAlign w:val="top"/>
          </w:tcPr>
          <w:p>
            <w:pPr>
              <w:spacing w:before="306" w:line="189"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倾斜电机与线缆检查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68" w:line="344" w:lineRule="exact"/>
              <w:ind w:left="30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position w:val="3"/>
                <w:sz w:val="21"/>
                <w:szCs w:val="21"/>
              </w:rPr>
              <w:t>22</w:t>
            </w:r>
          </w:p>
        </w:tc>
        <w:tc>
          <w:tcPr>
            <w:tcW w:w="3725" w:type="dxa"/>
            <w:shd w:val="clear" w:color="auto" w:fill="C5D9F1"/>
            <w:vAlign w:val="top"/>
          </w:tcPr>
          <w:p>
            <w:pPr>
              <w:spacing w:before="306" w:line="189" w:lineRule="auto"/>
              <w:ind w:left="104"/>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测量接地电阻</w:t>
            </w:r>
          </w:p>
        </w:tc>
        <w:tc>
          <w:tcPr>
            <w:tcW w:w="3495" w:type="dxa"/>
            <w:shd w:val="clear" w:color="auto" w:fill="C5D9F1"/>
            <w:vAlign w:val="top"/>
          </w:tcPr>
          <w:p>
            <w:pPr>
              <w:spacing w:before="268" w:line="229"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sz w:val="21"/>
                <w:szCs w:val="21"/>
              </w:rPr>
              <w:t>接地电阻测试（标准值：</w:t>
            </w:r>
            <w:r>
              <w:rPr>
                <w:rFonts w:hint="eastAsia" w:ascii="方正楷体_GB2312" w:hAnsi="方正楷体_GB2312" w:eastAsia="方正楷体_GB2312" w:cs="方正楷体_GB2312"/>
                <w:color w:val="auto"/>
                <w:spacing w:val="-7"/>
                <w:sz w:val="21"/>
                <w:szCs w:val="21"/>
              </w:rPr>
              <w:t xml:space="preserve"> </w:t>
            </w:r>
            <w:r>
              <w:rPr>
                <w:rFonts w:hint="eastAsia" w:ascii="方正楷体_GB2312" w:hAnsi="方正楷体_GB2312" w:eastAsia="方正楷体_GB2312" w:cs="方正楷体_GB2312"/>
                <w:color w:val="auto"/>
                <w:spacing w:val="-1"/>
                <w:sz w:val="21"/>
                <w:szCs w:val="21"/>
              </w:rPr>
              <w:t>≤</w:t>
            </w:r>
            <w:r>
              <w:rPr>
                <w:rFonts w:hint="eastAsia" w:ascii="方正楷体_GB2312" w:hAnsi="方正楷体_GB2312" w:eastAsia="方正楷体_GB2312" w:cs="方正楷体_GB2312"/>
                <w:color w:val="auto"/>
                <w:spacing w:val="52"/>
                <w:w w:val="101"/>
                <w:sz w:val="21"/>
                <w:szCs w:val="21"/>
              </w:rPr>
              <w:t xml:space="preserve"> </w:t>
            </w:r>
            <w:r>
              <w:rPr>
                <w:rFonts w:hint="eastAsia" w:ascii="方正楷体_GB2312" w:hAnsi="方正楷体_GB2312" w:eastAsia="方正楷体_GB2312" w:cs="方正楷体_GB2312"/>
                <w:color w:val="auto"/>
                <w:spacing w:val="-1"/>
                <w:sz w:val="21"/>
                <w:szCs w:val="21"/>
              </w:rPr>
              <w:t>0.1Ω</w:t>
            </w:r>
            <w:r>
              <w:rPr>
                <w:rFonts w:hint="eastAsia" w:ascii="方正楷体_GB2312" w:hAnsi="方正楷体_GB2312" w:eastAsia="方正楷体_GB2312" w:cs="方正楷体_GB2312"/>
                <w:color w:val="auto"/>
                <w:spacing w:val="-38"/>
                <w:sz w:val="21"/>
                <w:szCs w:val="21"/>
              </w:rPr>
              <w:t xml:space="preserve"> </w:t>
            </w:r>
            <w:r>
              <w:rPr>
                <w:rFonts w:hint="eastAsia" w:ascii="方正楷体_GB2312" w:hAnsi="方正楷体_GB2312" w:eastAsia="方正楷体_GB2312" w:cs="方正楷体_GB2312"/>
                <w:color w:val="auto"/>
                <w:spacing w:val="-1"/>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68" w:line="342" w:lineRule="exact"/>
              <w:ind w:left="30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position w:val="3"/>
                <w:sz w:val="21"/>
                <w:szCs w:val="21"/>
              </w:rPr>
              <w:t>23</w:t>
            </w:r>
          </w:p>
        </w:tc>
        <w:tc>
          <w:tcPr>
            <w:tcW w:w="3725" w:type="dxa"/>
            <w:vAlign w:val="top"/>
          </w:tcPr>
          <w:p>
            <w:pPr>
              <w:spacing w:before="306" w:line="189"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清洁外罩</w:t>
            </w:r>
          </w:p>
        </w:tc>
        <w:tc>
          <w:tcPr>
            <w:tcW w:w="3495" w:type="dxa"/>
            <w:vAlign w:val="top"/>
          </w:tcPr>
          <w:p>
            <w:pPr>
              <w:spacing w:before="306" w:line="189"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维护与打磨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4" w:type="dxa"/>
            <w:shd w:val="clear" w:color="auto" w:fill="C5D9F1"/>
            <w:vAlign w:val="top"/>
          </w:tcPr>
          <w:p>
            <w:pPr>
              <w:spacing w:before="316" w:line="345" w:lineRule="exact"/>
              <w:ind w:left="30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position w:val="3"/>
                <w:sz w:val="21"/>
                <w:szCs w:val="21"/>
              </w:rPr>
              <w:t>24</w:t>
            </w:r>
          </w:p>
        </w:tc>
        <w:tc>
          <w:tcPr>
            <w:tcW w:w="3725" w:type="dxa"/>
            <w:shd w:val="clear" w:color="auto" w:fill="C5D9F1"/>
            <w:vAlign w:val="top"/>
          </w:tcPr>
          <w:p>
            <w:pPr>
              <w:spacing w:line="270" w:lineRule="auto"/>
              <w:rPr>
                <w:rFonts w:hint="eastAsia" w:ascii="方正楷体_GB2312" w:hAnsi="方正楷体_GB2312" w:eastAsia="方正楷体_GB2312" w:cs="方正楷体_GB2312"/>
                <w:color w:val="auto"/>
                <w:sz w:val="21"/>
                <w:szCs w:val="21"/>
              </w:rPr>
            </w:pPr>
          </w:p>
          <w:p>
            <w:pPr>
              <w:spacing w:before="81" w:line="190"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清洁防水圈</w:t>
            </w:r>
          </w:p>
        </w:tc>
        <w:tc>
          <w:tcPr>
            <w:tcW w:w="3495" w:type="dxa"/>
            <w:shd w:val="clear" w:color="auto" w:fill="C5D9F1"/>
            <w:vAlign w:val="top"/>
          </w:tcPr>
          <w:p>
            <w:pPr>
              <w:spacing w:line="270" w:lineRule="auto"/>
              <w:rPr>
                <w:rFonts w:hint="eastAsia" w:ascii="方正楷体_GB2312" w:hAnsi="方正楷体_GB2312" w:eastAsia="方正楷体_GB2312" w:cs="方正楷体_GB2312"/>
                <w:color w:val="auto"/>
                <w:sz w:val="21"/>
                <w:szCs w:val="21"/>
              </w:rPr>
            </w:pPr>
          </w:p>
          <w:p>
            <w:pPr>
              <w:spacing w:before="81" w:line="190"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维护防水圈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68" w:line="342" w:lineRule="exact"/>
              <w:ind w:left="30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position w:val="3"/>
                <w:sz w:val="21"/>
                <w:szCs w:val="21"/>
              </w:rPr>
              <w:t>25</w:t>
            </w:r>
          </w:p>
        </w:tc>
        <w:tc>
          <w:tcPr>
            <w:tcW w:w="3725" w:type="dxa"/>
            <w:vAlign w:val="top"/>
          </w:tcPr>
          <w:p>
            <w:pPr>
              <w:spacing w:before="269" w:line="233"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8"/>
                <w:sz w:val="21"/>
                <w:szCs w:val="21"/>
              </w:rPr>
              <w:t>清洁顶部/底部</w:t>
            </w:r>
            <w:r>
              <w:rPr>
                <w:rFonts w:hint="eastAsia" w:ascii="方正楷体_GB2312" w:hAnsi="方正楷体_GB2312" w:eastAsia="方正楷体_GB2312" w:cs="方正楷体_GB2312"/>
                <w:color w:val="auto"/>
                <w:spacing w:val="52"/>
                <w:sz w:val="21"/>
                <w:szCs w:val="21"/>
              </w:rPr>
              <w:t xml:space="preserve"> </w:t>
            </w:r>
            <w:r>
              <w:rPr>
                <w:rFonts w:hint="eastAsia" w:ascii="方正楷体_GB2312" w:hAnsi="方正楷体_GB2312" w:eastAsia="方正楷体_GB2312" w:cs="方正楷体_GB2312"/>
                <w:color w:val="auto"/>
                <w:spacing w:val="8"/>
                <w:sz w:val="21"/>
                <w:szCs w:val="21"/>
              </w:rPr>
              <w:t>风口</w:t>
            </w:r>
          </w:p>
        </w:tc>
        <w:tc>
          <w:tcPr>
            <w:tcW w:w="3495" w:type="dxa"/>
            <w:vAlign w:val="top"/>
          </w:tcPr>
          <w:p>
            <w:pPr>
              <w:spacing w:before="309" w:line="187" w:lineRule="auto"/>
              <w:ind w:left="11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sz w:val="21"/>
                <w:szCs w:val="21"/>
              </w:rPr>
              <w:t>除尘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68" w:line="342" w:lineRule="exact"/>
              <w:ind w:left="30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position w:val="3"/>
                <w:sz w:val="21"/>
                <w:szCs w:val="21"/>
              </w:rPr>
              <w:t>26</w:t>
            </w:r>
          </w:p>
        </w:tc>
        <w:tc>
          <w:tcPr>
            <w:tcW w:w="3725" w:type="dxa"/>
            <w:shd w:val="clear" w:color="auto" w:fill="C5D9F1"/>
            <w:vAlign w:val="top"/>
          </w:tcPr>
          <w:p>
            <w:pPr>
              <w:spacing w:before="306" w:line="189"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检查外壳螺钉</w:t>
            </w:r>
          </w:p>
        </w:tc>
        <w:tc>
          <w:tcPr>
            <w:tcW w:w="3495" w:type="dxa"/>
            <w:shd w:val="clear" w:color="auto" w:fill="C5D9F1"/>
            <w:vAlign w:val="top"/>
          </w:tcPr>
          <w:p>
            <w:pPr>
              <w:spacing w:before="306" w:line="189"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外壳落地紧固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4" w:type="dxa"/>
            <w:vAlign w:val="top"/>
          </w:tcPr>
          <w:p>
            <w:pPr>
              <w:spacing w:before="317" w:line="344" w:lineRule="exact"/>
              <w:ind w:left="30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position w:val="3"/>
                <w:sz w:val="21"/>
                <w:szCs w:val="21"/>
              </w:rPr>
              <w:t>27</w:t>
            </w:r>
          </w:p>
        </w:tc>
        <w:tc>
          <w:tcPr>
            <w:tcW w:w="3725" w:type="dxa"/>
            <w:vAlign w:val="top"/>
          </w:tcPr>
          <w:p>
            <w:pPr>
              <w:spacing w:line="271" w:lineRule="auto"/>
              <w:rPr>
                <w:rFonts w:hint="eastAsia" w:ascii="方正楷体_GB2312" w:hAnsi="方正楷体_GB2312" w:eastAsia="方正楷体_GB2312" w:cs="方正楷体_GB2312"/>
                <w:color w:val="auto"/>
                <w:sz w:val="21"/>
                <w:szCs w:val="21"/>
              </w:rPr>
            </w:pPr>
          </w:p>
          <w:p>
            <w:pPr>
              <w:spacing w:before="82" w:line="189"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检查地脚螺栓力矩</w:t>
            </w:r>
          </w:p>
        </w:tc>
        <w:tc>
          <w:tcPr>
            <w:tcW w:w="3495" w:type="dxa"/>
            <w:vAlign w:val="top"/>
          </w:tcPr>
          <w:p>
            <w:pPr>
              <w:spacing w:before="117" w:line="249" w:lineRule="auto"/>
              <w:ind w:left="107" w:right="2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sz w:val="21"/>
                <w:szCs w:val="21"/>
              </w:rPr>
              <w:t>病床地面固定情况检查 （标准力</w:t>
            </w:r>
            <w:r>
              <w:rPr>
                <w:rFonts w:hint="eastAsia" w:ascii="方正楷体_GB2312" w:hAnsi="方正楷体_GB2312" w:eastAsia="方正楷体_GB2312" w:cs="方正楷体_GB2312"/>
                <w:color w:val="auto"/>
                <w:spacing w:val="2"/>
                <w:sz w:val="21"/>
                <w:szCs w:val="21"/>
              </w:rPr>
              <w:t xml:space="preserve"> </w:t>
            </w:r>
            <w:r>
              <w:rPr>
                <w:rFonts w:hint="eastAsia" w:ascii="方正楷体_GB2312" w:hAnsi="方正楷体_GB2312" w:eastAsia="方正楷体_GB2312" w:cs="方正楷体_GB2312"/>
                <w:color w:val="auto"/>
                <w:spacing w:val="-4"/>
                <w:sz w:val="21"/>
                <w:szCs w:val="21"/>
              </w:rPr>
              <w:t>矩： 25</w:t>
            </w:r>
            <w:r>
              <w:rPr>
                <w:rFonts w:hint="eastAsia" w:ascii="方正楷体_GB2312" w:hAnsi="方正楷体_GB2312" w:eastAsia="方正楷体_GB2312" w:cs="方正楷体_GB2312"/>
                <w:color w:val="auto"/>
                <w:spacing w:val="28"/>
                <w:sz w:val="21"/>
                <w:szCs w:val="21"/>
              </w:rPr>
              <w:t xml:space="preserve"> </w:t>
            </w:r>
            <w:r>
              <w:rPr>
                <w:rFonts w:hint="eastAsia" w:ascii="方正楷体_GB2312" w:hAnsi="方正楷体_GB2312" w:eastAsia="方正楷体_GB2312" w:cs="方正楷体_GB2312"/>
                <w:color w:val="auto"/>
                <w:spacing w:val="-4"/>
                <w:sz w:val="21"/>
                <w:szCs w:val="21"/>
              </w:rPr>
              <w:t>N·m）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71" w:line="342" w:lineRule="exact"/>
              <w:ind w:left="30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position w:val="3"/>
                <w:sz w:val="21"/>
                <w:szCs w:val="21"/>
              </w:rPr>
              <w:t>28</w:t>
            </w:r>
          </w:p>
        </w:tc>
        <w:tc>
          <w:tcPr>
            <w:tcW w:w="3725" w:type="dxa"/>
            <w:shd w:val="clear" w:color="auto" w:fill="C5D9F1"/>
            <w:vAlign w:val="top"/>
          </w:tcPr>
          <w:p>
            <w:pPr>
              <w:spacing w:before="307" w:line="190"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检查接地线连接</w:t>
            </w:r>
          </w:p>
        </w:tc>
        <w:tc>
          <w:tcPr>
            <w:tcW w:w="3495" w:type="dxa"/>
            <w:shd w:val="clear" w:color="auto" w:fill="C5D9F1"/>
            <w:vAlign w:val="top"/>
          </w:tcPr>
          <w:p>
            <w:pPr>
              <w:spacing w:before="307"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地线连接排查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71" w:line="342" w:lineRule="exact"/>
              <w:ind w:left="302"/>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position w:val="3"/>
                <w:sz w:val="21"/>
                <w:szCs w:val="21"/>
              </w:rPr>
              <w:t>29</w:t>
            </w:r>
          </w:p>
        </w:tc>
        <w:tc>
          <w:tcPr>
            <w:tcW w:w="3725" w:type="dxa"/>
            <w:vAlign w:val="top"/>
          </w:tcPr>
          <w:p>
            <w:pPr>
              <w:spacing w:before="309" w:line="189" w:lineRule="auto"/>
              <w:ind w:left="104"/>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测量接地电阻</w:t>
            </w:r>
          </w:p>
        </w:tc>
        <w:tc>
          <w:tcPr>
            <w:tcW w:w="3495" w:type="dxa"/>
            <w:vAlign w:val="top"/>
          </w:tcPr>
          <w:p>
            <w:pPr>
              <w:spacing w:before="271" w:line="229"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1"/>
                <w:sz w:val="21"/>
                <w:szCs w:val="21"/>
              </w:rPr>
              <w:t>接地电阻检查（标准值：</w:t>
            </w:r>
            <w:r>
              <w:rPr>
                <w:rFonts w:hint="eastAsia" w:ascii="方正楷体_GB2312" w:hAnsi="方正楷体_GB2312" w:eastAsia="方正楷体_GB2312" w:cs="方正楷体_GB2312"/>
                <w:color w:val="auto"/>
                <w:spacing w:val="-7"/>
                <w:sz w:val="21"/>
                <w:szCs w:val="21"/>
              </w:rPr>
              <w:t xml:space="preserve"> </w:t>
            </w:r>
            <w:r>
              <w:rPr>
                <w:rFonts w:hint="eastAsia" w:ascii="方正楷体_GB2312" w:hAnsi="方正楷体_GB2312" w:eastAsia="方正楷体_GB2312" w:cs="方正楷体_GB2312"/>
                <w:color w:val="auto"/>
                <w:spacing w:val="-1"/>
                <w:sz w:val="21"/>
                <w:szCs w:val="21"/>
              </w:rPr>
              <w:t>≤</w:t>
            </w:r>
            <w:r>
              <w:rPr>
                <w:rFonts w:hint="eastAsia" w:ascii="方正楷体_GB2312" w:hAnsi="方正楷体_GB2312" w:eastAsia="方正楷体_GB2312" w:cs="方正楷体_GB2312"/>
                <w:color w:val="auto"/>
                <w:spacing w:val="52"/>
                <w:w w:val="101"/>
                <w:sz w:val="21"/>
                <w:szCs w:val="21"/>
              </w:rPr>
              <w:t xml:space="preserve"> </w:t>
            </w:r>
            <w:r>
              <w:rPr>
                <w:rFonts w:hint="eastAsia" w:ascii="方正楷体_GB2312" w:hAnsi="方正楷体_GB2312" w:eastAsia="方正楷体_GB2312" w:cs="方正楷体_GB2312"/>
                <w:color w:val="auto"/>
                <w:spacing w:val="-1"/>
                <w:sz w:val="21"/>
                <w:szCs w:val="21"/>
              </w:rPr>
              <w:t>0.1Ω</w:t>
            </w:r>
            <w:r>
              <w:rPr>
                <w:rFonts w:hint="eastAsia" w:ascii="方正楷体_GB2312" w:hAnsi="方正楷体_GB2312" w:eastAsia="方正楷体_GB2312" w:cs="方正楷体_GB2312"/>
                <w:color w:val="auto"/>
                <w:spacing w:val="-38"/>
                <w:sz w:val="21"/>
                <w:szCs w:val="21"/>
              </w:rPr>
              <w:t xml:space="preserve"> </w:t>
            </w:r>
            <w:r>
              <w:rPr>
                <w:rFonts w:hint="eastAsia" w:ascii="方正楷体_GB2312" w:hAnsi="方正楷体_GB2312" w:eastAsia="方正楷体_GB2312" w:cs="方正楷体_GB2312"/>
                <w:color w:val="auto"/>
                <w:spacing w:val="-1"/>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824" w:type="dxa"/>
            <w:shd w:val="clear" w:color="auto" w:fill="C5D9F1"/>
            <w:vAlign w:val="top"/>
          </w:tcPr>
          <w:p>
            <w:pPr>
              <w:spacing w:before="271" w:line="342" w:lineRule="exact"/>
              <w:ind w:left="304"/>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position w:val="3"/>
                <w:sz w:val="21"/>
                <w:szCs w:val="21"/>
              </w:rPr>
              <w:t>30</w:t>
            </w:r>
          </w:p>
        </w:tc>
        <w:tc>
          <w:tcPr>
            <w:tcW w:w="3725" w:type="dxa"/>
            <w:shd w:val="clear" w:color="auto" w:fill="C5D9F1"/>
            <w:vAlign w:val="top"/>
          </w:tcPr>
          <w:p>
            <w:pPr>
              <w:spacing w:before="309" w:line="189"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清洁外壳</w:t>
            </w:r>
          </w:p>
        </w:tc>
        <w:tc>
          <w:tcPr>
            <w:tcW w:w="3495" w:type="dxa"/>
            <w:shd w:val="clear" w:color="auto" w:fill="C5D9F1"/>
            <w:vAlign w:val="top"/>
          </w:tcPr>
          <w:p>
            <w:pPr>
              <w:spacing w:before="309" w:line="189"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7"/>
                <w:sz w:val="21"/>
                <w:szCs w:val="21"/>
              </w:rPr>
              <w:t>外壳打磨与维护、</w:t>
            </w:r>
            <w:r>
              <w:rPr>
                <w:rFonts w:hint="eastAsia" w:ascii="方正楷体_GB2312" w:hAnsi="方正楷体_GB2312" w:eastAsia="方正楷体_GB2312" w:cs="方正楷体_GB2312"/>
                <w:color w:val="auto"/>
                <w:spacing w:val="-30"/>
                <w:sz w:val="21"/>
                <w:szCs w:val="21"/>
              </w:rPr>
              <w:t xml:space="preserve"> </w:t>
            </w:r>
            <w:r>
              <w:rPr>
                <w:rFonts w:hint="eastAsia" w:ascii="方正楷体_GB2312" w:hAnsi="方正楷体_GB2312" w:eastAsia="方正楷体_GB2312" w:cs="方正楷体_GB2312"/>
                <w:color w:val="auto"/>
                <w:spacing w:val="7"/>
                <w:sz w:val="21"/>
                <w:szCs w:val="21"/>
              </w:rPr>
              <w:t>除尘</w:t>
            </w:r>
          </w:p>
        </w:tc>
      </w:tr>
    </w:tbl>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p>
      <w:pPr>
        <w:rPr>
          <w:rFonts w:hint="eastAsia" w:ascii="方正楷体_GB2312" w:hAnsi="方正楷体_GB2312" w:eastAsia="方正楷体_GB2312" w:cs="方正楷体_GB2312"/>
          <w:color w:val="auto"/>
          <w:sz w:val="21"/>
          <w:szCs w:val="21"/>
        </w:rPr>
      </w:pPr>
    </w:p>
    <w:tbl>
      <w:tblPr>
        <w:tblStyle w:val="6"/>
        <w:tblW w:w="80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4"/>
        <w:gridCol w:w="3740"/>
        <w:gridCol w:w="34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824" w:type="dxa"/>
            <w:vAlign w:val="top"/>
          </w:tcPr>
          <w:p>
            <w:pPr>
              <w:spacing w:before="230" w:line="183" w:lineRule="auto"/>
              <w:ind w:left="192"/>
              <w:rPr>
                <w:rFonts w:hint="eastAsia" w:ascii="方正楷体_GB2312" w:hAnsi="方正楷体_GB2312" w:eastAsia="方正楷体_GB2312" w:cs="方正楷体_GB2312"/>
                <w:color w:val="auto"/>
                <w:sz w:val="24"/>
                <w:szCs w:val="24"/>
              </w:rPr>
            </w:pPr>
            <w:r>
              <w:rPr>
                <w:rFonts w:hint="eastAsia" w:ascii="方正楷体_GB2312" w:hAnsi="方正楷体_GB2312" w:eastAsia="方正楷体_GB2312" w:cs="方正楷体_GB2312"/>
                <w:b/>
                <w:bCs/>
                <w:color w:val="auto"/>
                <w:spacing w:val="-1"/>
                <w:sz w:val="24"/>
                <w:szCs w:val="24"/>
              </w:rPr>
              <w:t>序号</w:t>
            </w:r>
          </w:p>
        </w:tc>
        <w:tc>
          <w:tcPr>
            <w:tcW w:w="3740" w:type="dxa"/>
            <w:vAlign w:val="top"/>
          </w:tcPr>
          <w:p>
            <w:pPr>
              <w:spacing w:before="228" w:line="184" w:lineRule="auto"/>
              <w:ind w:left="1063"/>
              <w:rPr>
                <w:rFonts w:hint="eastAsia" w:ascii="方正楷体_GB2312" w:hAnsi="方正楷体_GB2312" w:eastAsia="方正楷体_GB2312" w:cs="方正楷体_GB2312"/>
                <w:color w:val="auto"/>
                <w:sz w:val="24"/>
                <w:szCs w:val="24"/>
              </w:rPr>
            </w:pPr>
            <w:r>
              <w:rPr>
                <w:rFonts w:hint="eastAsia" w:ascii="方正楷体_GB2312" w:hAnsi="方正楷体_GB2312" w:eastAsia="方正楷体_GB2312" w:cs="方正楷体_GB2312"/>
                <w:b/>
                <w:bCs/>
                <w:color w:val="auto"/>
                <w:spacing w:val="-1"/>
                <w:sz w:val="24"/>
                <w:szCs w:val="24"/>
              </w:rPr>
              <w:t>保养项目</w:t>
            </w:r>
          </w:p>
        </w:tc>
        <w:tc>
          <w:tcPr>
            <w:tcW w:w="3450" w:type="dxa"/>
            <w:vAlign w:val="top"/>
          </w:tcPr>
          <w:p>
            <w:pPr>
              <w:spacing w:before="228" w:line="184" w:lineRule="auto"/>
              <w:ind w:left="718"/>
              <w:rPr>
                <w:rFonts w:hint="eastAsia" w:ascii="方正楷体_GB2312" w:hAnsi="方正楷体_GB2312" w:eastAsia="方正楷体_GB2312" w:cs="方正楷体_GB2312"/>
                <w:color w:val="auto"/>
                <w:sz w:val="24"/>
                <w:szCs w:val="24"/>
              </w:rPr>
            </w:pPr>
            <w:r>
              <w:rPr>
                <w:rFonts w:hint="eastAsia" w:ascii="方正楷体_GB2312" w:hAnsi="方正楷体_GB2312" w:eastAsia="方正楷体_GB2312" w:cs="方正楷体_GB2312"/>
                <w:b/>
                <w:bCs/>
                <w:color w:val="auto"/>
                <w:spacing w:val="-1"/>
                <w:sz w:val="24"/>
                <w:szCs w:val="24"/>
              </w:rPr>
              <w:t>保养内容和方法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4" w:type="dxa"/>
            <w:vAlign w:val="top"/>
          </w:tcPr>
          <w:p>
            <w:pPr>
              <w:spacing w:before="314" w:line="342" w:lineRule="exact"/>
              <w:ind w:left="3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position w:val="3"/>
                <w:sz w:val="21"/>
                <w:szCs w:val="21"/>
              </w:rPr>
              <w:t>31</w:t>
            </w:r>
          </w:p>
        </w:tc>
        <w:tc>
          <w:tcPr>
            <w:tcW w:w="3740" w:type="dxa"/>
            <w:vAlign w:val="top"/>
          </w:tcPr>
          <w:p>
            <w:pPr>
              <w:spacing w:before="114" w:line="250" w:lineRule="auto"/>
              <w:ind w:left="106" w:righ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6"/>
                <w:sz w:val="21"/>
                <w:szCs w:val="21"/>
              </w:rPr>
              <w:t>维护水平编码器组件</w:t>
            </w:r>
            <w:r>
              <w:rPr>
                <w:rFonts w:hint="eastAsia" w:ascii="方正楷体_GB2312" w:hAnsi="方正楷体_GB2312" w:eastAsia="方正楷体_GB2312" w:cs="方正楷体_GB2312"/>
                <w:color w:val="auto"/>
                <w:spacing w:val="-13"/>
                <w:sz w:val="21"/>
                <w:szCs w:val="21"/>
              </w:rPr>
              <w:t xml:space="preserve"> </w:t>
            </w:r>
            <w:r>
              <w:rPr>
                <w:rFonts w:hint="eastAsia" w:ascii="方正楷体_GB2312" w:hAnsi="方正楷体_GB2312" w:eastAsia="方正楷体_GB2312" w:cs="方正楷体_GB2312"/>
                <w:color w:val="auto"/>
                <w:spacing w:val="6"/>
                <w:sz w:val="21"/>
                <w:szCs w:val="21"/>
              </w:rPr>
              <w:t>（仅适用于</w:t>
            </w:r>
            <w:r>
              <w:rPr>
                <w:rFonts w:hint="eastAsia" w:ascii="方正楷体_GB2312" w:hAnsi="方正楷体_GB2312" w:eastAsia="方正楷体_GB2312" w:cs="方正楷体_GB2312"/>
                <w:color w:val="auto"/>
                <w:sz w:val="21"/>
                <w:szCs w:val="21"/>
              </w:rPr>
              <w:t xml:space="preserve"> </w:t>
            </w:r>
            <w:r>
              <w:rPr>
                <w:rFonts w:hint="eastAsia" w:ascii="方正楷体_GB2312" w:hAnsi="方正楷体_GB2312" w:eastAsia="方正楷体_GB2312" w:cs="方正楷体_GB2312"/>
                <w:color w:val="auto"/>
                <w:spacing w:val="7"/>
                <w:sz w:val="21"/>
                <w:szCs w:val="21"/>
              </w:rPr>
              <w:t>双剪检查床）</w:t>
            </w:r>
          </w:p>
        </w:tc>
        <w:tc>
          <w:tcPr>
            <w:tcW w:w="3450" w:type="dxa"/>
            <w:vAlign w:val="top"/>
          </w:tcPr>
          <w:p>
            <w:pPr>
              <w:spacing w:line="268" w:lineRule="auto"/>
              <w:rPr>
                <w:rFonts w:hint="eastAsia" w:ascii="方正楷体_GB2312" w:hAnsi="方正楷体_GB2312" w:eastAsia="方正楷体_GB2312" w:cs="方正楷体_GB2312"/>
                <w:color w:val="auto"/>
                <w:sz w:val="21"/>
                <w:szCs w:val="21"/>
              </w:rPr>
            </w:pPr>
          </w:p>
          <w:p>
            <w:pPr>
              <w:spacing w:before="81" w:line="190"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病床安全检查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24" w:type="dxa"/>
            <w:shd w:val="clear" w:color="auto" w:fill="C5D9F1"/>
            <w:vAlign w:val="top"/>
          </w:tcPr>
          <w:p>
            <w:pPr>
              <w:spacing w:before="314" w:line="342" w:lineRule="exact"/>
              <w:ind w:left="3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position w:val="3"/>
                <w:sz w:val="21"/>
                <w:szCs w:val="21"/>
              </w:rPr>
              <w:t>32</w:t>
            </w:r>
          </w:p>
        </w:tc>
        <w:tc>
          <w:tcPr>
            <w:tcW w:w="3740" w:type="dxa"/>
            <w:shd w:val="clear" w:color="auto" w:fill="C5D9F1"/>
            <w:vAlign w:val="top"/>
          </w:tcPr>
          <w:p>
            <w:pPr>
              <w:spacing w:before="114" w:line="250" w:lineRule="auto"/>
              <w:ind w:left="109" w:righ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sz w:val="21"/>
                <w:szCs w:val="21"/>
              </w:rPr>
              <w:t>剪刀关节加润滑脂</w:t>
            </w:r>
            <w:r>
              <w:rPr>
                <w:rFonts w:hint="eastAsia" w:ascii="方正楷体_GB2312" w:hAnsi="方正楷体_GB2312" w:eastAsia="方正楷体_GB2312" w:cs="方正楷体_GB2312"/>
                <w:color w:val="auto"/>
                <w:spacing w:val="-4"/>
                <w:sz w:val="21"/>
                <w:szCs w:val="21"/>
              </w:rPr>
              <w:t xml:space="preserve"> </w:t>
            </w:r>
            <w:r>
              <w:rPr>
                <w:rFonts w:hint="eastAsia" w:ascii="方正楷体_GB2312" w:hAnsi="方正楷体_GB2312" w:eastAsia="方正楷体_GB2312" w:cs="方正楷体_GB2312"/>
                <w:color w:val="auto"/>
                <w:spacing w:val="5"/>
                <w:sz w:val="21"/>
                <w:szCs w:val="21"/>
              </w:rPr>
              <w:t>（仅适用于单</w:t>
            </w:r>
            <w:r>
              <w:rPr>
                <w:rFonts w:hint="eastAsia" w:ascii="方正楷体_GB2312" w:hAnsi="方正楷体_GB2312" w:eastAsia="方正楷体_GB2312" w:cs="方正楷体_GB2312"/>
                <w:color w:val="auto"/>
                <w:sz w:val="21"/>
                <w:szCs w:val="21"/>
              </w:rPr>
              <w:t xml:space="preserve"> </w:t>
            </w:r>
            <w:r>
              <w:rPr>
                <w:rFonts w:hint="eastAsia" w:ascii="方正楷体_GB2312" w:hAnsi="方正楷体_GB2312" w:eastAsia="方正楷体_GB2312" w:cs="方正楷体_GB2312"/>
                <w:color w:val="auto"/>
                <w:spacing w:val="6"/>
                <w:sz w:val="21"/>
                <w:szCs w:val="21"/>
              </w:rPr>
              <w:t>剪检查床）</w:t>
            </w:r>
          </w:p>
        </w:tc>
        <w:tc>
          <w:tcPr>
            <w:tcW w:w="3450" w:type="dxa"/>
            <w:shd w:val="clear" w:color="auto" w:fill="C5D9F1"/>
            <w:vAlign w:val="top"/>
          </w:tcPr>
          <w:p>
            <w:pPr>
              <w:spacing w:line="267" w:lineRule="auto"/>
              <w:rPr>
                <w:rFonts w:hint="eastAsia" w:ascii="方正楷体_GB2312" w:hAnsi="方正楷体_GB2312" w:eastAsia="方正楷体_GB2312" w:cs="方正楷体_GB2312"/>
                <w:color w:val="auto"/>
                <w:sz w:val="21"/>
                <w:szCs w:val="21"/>
              </w:rPr>
            </w:pPr>
          </w:p>
          <w:p>
            <w:pPr>
              <w:spacing w:before="82" w:line="190"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病床安全检查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68" w:line="342" w:lineRule="exact"/>
              <w:ind w:left="3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position w:val="3"/>
                <w:sz w:val="21"/>
                <w:szCs w:val="21"/>
              </w:rPr>
              <w:t>33</w:t>
            </w:r>
          </w:p>
        </w:tc>
        <w:tc>
          <w:tcPr>
            <w:tcW w:w="3740" w:type="dxa"/>
            <w:vAlign w:val="top"/>
          </w:tcPr>
          <w:p>
            <w:pPr>
              <w:spacing w:before="306" w:line="189" w:lineRule="auto"/>
              <w:ind w:left="113"/>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紧固接线端子排螺丝</w:t>
            </w:r>
          </w:p>
        </w:tc>
        <w:tc>
          <w:tcPr>
            <w:tcW w:w="3450" w:type="dxa"/>
            <w:vAlign w:val="top"/>
          </w:tcPr>
          <w:p>
            <w:pPr>
              <w:spacing w:before="306" w:line="189" w:lineRule="auto"/>
              <w:ind w:left="109"/>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8"/>
                <w:sz w:val="21"/>
                <w:szCs w:val="21"/>
              </w:rPr>
              <w:t>接线端紧固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824" w:type="dxa"/>
            <w:shd w:val="clear" w:color="auto" w:fill="C5D9F1"/>
            <w:vAlign w:val="top"/>
          </w:tcPr>
          <w:p>
            <w:pPr>
              <w:spacing w:before="268" w:line="342" w:lineRule="exact"/>
              <w:ind w:left="3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position w:val="3"/>
                <w:sz w:val="21"/>
                <w:szCs w:val="21"/>
              </w:rPr>
              <w:t>34</w:t>
            </w:r>
          </w:p>
        </w:tc>
        <w:tc>
          <w:tcPr>
            <w:tcW w:w="3740" w:type="dxa"/>
            <w:shd w:val="clear" w:color="auto" w:fill="C5D9F1"/>
            <w:vAlign w:val="top"/>
          </w:tcPr>
          <w:p>
            <w:pPr>
              <w:spacing w:before="306" w:line="189"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检查接地线连接</w:t>
            </w:r>
          </w:p>
        </w:tc>
        <w:tc>
          <w:tcPr>
            <w:tcW w:w="3450" w:type="dxa"/>
            <w:shd w:val="clear" w:color="auto" w:fill="C5D9F1"/>
            <w:vAlign w:val="top"/>
          </w:tcPr>
          <w:p>
            <w:pPr>
              <w:spacing w:before="306" w:line="189"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地线连接排查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70" w:line="341" w:lineRule="exact"/>
              <w:ind w:left="3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position w:val="3"/>
                <w:sz w:val="21"/>
                <w:szCs w:val="21"/>
              </w:rPr>
              <w:t>35</w:t>
            </w:r>
          </w:p>
        </w:tc>
        <w:tc>
          <w:tcPr>
            <w:tcW w:w="3740" w:type="dxa"/>
            <w:vAlign w:val="top"/>
          </w:tcPr>
          <w:p>
            <w:pPr>
              <w:spacing w:before="306" w:line="190"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清洁控制台主机过滤网</w:t>
            </w:r>
          </w:p>
        </w:tc>
        <w:tc>
          <w:tcPr>
            <w:tcW w:w="3450" w:type="dxa"/>
            <w:vAlign w:val="top"/>
          </w:tcPr>
          <w:p>
            <w:pPr>
              <w:spacing w:before="310" w:line="187" w:lineRule="auto"/>
              <w:ind w:left="11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sz w:val="21"/>
                <w:szCs w:val="21"/>
              </w:rPr>
              <w:t>除尘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70" w:line="342" w:lineRule="exact"/>
              <w:ind w:left="3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position w:val="3"/>
                <w:sz w:val="21"/>
                <w:szCs w:val="21"/>
              </w:rPr>
              <w:t>36</w:t>
            </w:r>
          </w:p>
        </w:tc>
        <w:tc>
          <w:tcPr>
            <w:tcW w:w="3740" w:type="dxa"/>
            <w:shd w:val="clear" w:color="auto" w:fill="C5D9F1"/>
            <w:vAlign w:val="top"/>
          </w:tcPr>
          <w:p>
            <w:pPr>
              <w:spacing w:before="308" w:line="189"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8"/>
                <w:sz w:val="21"/>
                <w:szCs w:val="21"/>
              </w:rPr>
              <w:t>计算机除尘</w:t>
            </w:r>
          </w:p>
        </w:tc>
        <w:tc>
          <w:tcPr>
            <w:tcW w:w="3450" w:type="dxa"/>
            <w:shd w:val="clear" w:color="auto" w:fill="C5D9F1"/>
            <w:vAlign w:val="top"/>
          </w:tcPr>
          <w:p>
            <w:pPr>
              <w:spacing w:before="310" w:line="187" w:lineRule="auto"/>
              <w:ind w:left="11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sz w:val="21"/>
                <w:szCs w:val="21"/>
              </w:rPr>
              <w:t>除尘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70" w:line="342" w:lineRule="exact"/>
              <w:ind w:left="3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position w:val="3"/>
                <w:sz w:val="21"/>
                <w:szCs w:val="21"/>
              </w:rPr>
              <w:t>37</w:t>
            </w:r>
          </w:p>
        </w:tc>
        <w:tc>
          <w:tcPr>
            <w:tcW w:w="3740" w:type="dxa"/>
            <w:vAlign w:val="top"/>
          </w:tcPr>
          <w:p>
            <w:pPr>
              <w:spacing w:before="308" w:line="189"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sz w:val="21"/>
                <w:szCs w:val="21"/>
              </w:rPr>
              <w:t>维护</w:t>
            </w:r>
            <w:r>
              <w:rPr>
                <w:rFonts w:hint="eastAsia" w:ascii="方正楷体_GB2312" w:hAnsi="方正楷体_GB2312" w:eastAsia="方正楷体_GB2312" w:cs="方正楷体_GB2312"/>
                <w:color w:val="auto"/>
                <w:spacing w:val="15"/>
                <w:sz w:val="21"/>
                <w:szCs w:val="21"/>
              </w:rPr>
              <w:t xml:space="preserve"> </w:t>
            </w:r>
            <w:r>
              <w:rPr>
                <w:rFonts w:hint="eastAsia" w:ascii="方正楷体_GB2312" w:hAnsi="方正楷体_GB2312" w:eastAsia="方正楷体_GB2312" w:cs="方正楷体_GB2312"/>
                <w:color w:val="auto"/>
                <w:sz w:val="21"/>
                <w:szCs w:val="21"/>
              </w:rPr>
              <w:t>UPS</w:t>
            </w:r>
            <w:r>
              <w:rPr>
                <w:rFonts w:hint="eastAsia" w:ascii="方正楷体_GB2312" w:hAnsi="方正楷体_GB2312" w:eastAsia="方正楷体_GB2312" w:cs="方正楷体_GB2312"/>
                <w:color w:val="auto"/>
                <w:spacing w:val="5"/>
                <w:sz w:val="21"/>
                <w:szCs w:val="21"/>
              </w:rPr>
              <w:t xml:space="preserve"> 电池</w:t>
            </w:r>
          </w:p>
        </w:tc>
        <w:tc>
          <w:tcPr>
            <w:tcW w:w="3450" w:type="dxa"/>
            <w:vAlign w:val="top"/>
          </w:tcPr>
          <w:p>
            <w:pPr>
              <w:spacing w:before="308" w:line="189" w:lineRule="auto"/>
              <w:ind w:left="123"/>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z w:val="21"/>
                <w:szCs w:val="21"/>
              </w:rPr>
              <w:t>UPS</w:t>
            </w:r>
            <w:r>
              <w:rPr>
                <w:rFonts w:hint="eastAsia" w:ascii="方正楷体_GB2312" w:hAnsi="方正楷体_GB2312" w:eastAsia="方正楷体_GB2312" w:cs="方正楷体_GB2312"/>
                <w:color w:val="auto"/>
                <w:spacing w:val="6"/>
                <w:sz w:val="21"/>
                <w:szCs w:val="21"/>
              </w:rPr>
              <w:t xml:space="preserve"> 电池维护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68" w:line="341" w:lineRule="exact"/>
              <w:ind w:left="3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position w:val="3"/>
                <w:sz w:val="21"/>
                <w:szCs w:val="21"/>
              </w:rPr>
              <w:t>38</w:t>
            </w:r>
          </w:p>
        </w:tc>
        <w:tc>
          <w:tcPr>
            <w:tcW w:w="3740" w:type="dxa"/>
            <w:shd w:val="clear" w:color="auto" w:fill="C5D9F1"/>
            <w:vAlign w:val="top"/>
          </w:tcPr>
          <w:p>
            <w:pPr>
              <w:spacing w:before="304" w:line="190"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6"/>
                <w:sz w:val="21"/>
                <w:szCs w:val="21"/>
              </w:rPr>
              <w:t xml:space="preserve">清洁 </w:t>
            </w:r>
            <w:r>
              <w:rPr>
                <w:rFonts w:hint="eastAsia" w:ascii="方正楷体_GB2312" w:hAnsi="方正楷体_GB2312" w:eastAsia="方正楷体_GB2312" w:cs="方正楷体_GB2312"/>
                <w:color w:val="auto"/>
                <w:sz w:val="21"/>
                <w:szCs w:val="21"/>
              </w:rPr>
              <w:t>UPS</w:t>
            </w:r>
            <w:r>
              <w:rPr>
                <w:rFonts w:hint="eastAsia" w:ascii="方正楷体_GB2312" w:hAnsi="方正楷体_GB2312" w:eastAsia="方正楷体_GB2312" w:cs="方正楷体_GB2312"/>
                <w:color w:val="auto"/>
                <w:spacing w:val="6"/>
                <w:sz w:val="21"/>
                <w:szCs w:val="21"/>
              </w:rPr>
              <w:t xml:space="preserve"> 风扇</w:t>
            </w:r>
          </w:p>
        </w:tc>
        <w:tc>
          <w:tcPr>
            <w:tcW w:w="3450" w:type="dxa"/>
            <w:shd w:val="clear" w:color="auto" w:fill="C5D9F1"/>
            <w:vAlign w:val="top"/>
          </w:tcPr>
          <w:p>
            <w:pPr>
              <w:spacing w:before="304" w:line="190"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风扇除尘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68" w:line="342" w:lineRule="exact"/>
              <w:ind w:left="3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2"/>
                <w:position w:val="3"/>
                <w:sz w:val="21"/>
                <w:szCs w:val="21"/>
              </w:rPr>
              <w:t>39</w:t>
            </w:r>
          </w:p>
        </w:tc>
        <w:tc>
          <w:tcPr>
            <w:tcW w:w="3740" w:type="dxa"/>
            <w:vAlign w:val="top"/>
          </w:tcPr>
          <w:p>
            <w:pPr>
              <w:spacing w:before="306" w:line="189"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机架倾斜测试</w:t>
            </w:r>
          </w:p>
        </w:tc>
        <w:tc>
          <w:tcPr>
            <w:tcW w:w="3450" w:type="dxa"/>
            <w:vAlign w:val="top"/>
          </w:tcPr>
          <w:p>
            <w:pPr>
              <w:spacing w:before="306" w:line="189"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倾斜测试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shd w:val="clear" w:color="auto" w:fill="C5D9F1"/>
            <w:vAlign w:val="top"/>
          </w:tcPr>
          <w:p>
            <w:pPr>
              <w:spacing w:before="268" w:line="342" w:lineRule="exact"/>
              <w:ind w:left="294"/>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4"/>
                <w:position w:val="3"/>
                <w:sz w:val="21"/>
                <w:szCs w:val="21"/>
              </w:rPr>
              <w:t>40</w:t>
            </w:r>
          </w:p>
        </w:tc>
        <w:tc>
          <w:tcPr>
            <w:tcW w:w="3740" w:type="dxa"/>
            <w:shd w:val="clear" w:color="auto" w:fill="C5D9F1"/>
            <w:vAlign w:val="top"/>
          </w:tcPr>
          <w:p>
            <w:pPr>
              <w:spacing w:before="304" w:line="190" w:lineRule="auto"/>
              <w:ind w:left="105"/>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外激光灯校正</w:t>
            </w:r>
          </w:p>
        </w:tc>
        <w:tc>
          <w:tcPr>
            <w:tcW w:w="3450" w:type="dxa"/>
            <w:shd w:val="clear" w:color="auto" w:fill="C5D9F1"/>
            <w:vAlign w:val="top"/>
          </w:tcPr>
          <w:p>
            <w:pPr>
              <w:spacing w:before="304" w:line="190"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激光灯物理位置校正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24" w:type="dxa"/>
            <w:vAlign w:val="top"/>
          </w:tcPr>
          <w:p>
            <w:pPr>
              <w:spacing w:line="434" w:lineRule="auto"/>
              <w:rPr>
                <w:rFonts w:hint="eastAsia" w:ascii="方正楷体_GB2312" w:hAnsi="方正楷体_GB2312" w:eastAsia="方正楷体_GB2312" w:cs="方正楷体_GB2312"/>
                <w:color w:val="auto"/>
                <w:sz w:val="21"/>
                <w:szCs w:val="21"/>
              </w:rPr>
            </w:pPr>
          </w:p>
          <w:p>
            <w:pPr>
              <w:spacing w:before="81" w:line="344" w:lineRule="exact"/>
              <w:ind w:left="294"/>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4"/>
                <w:position w:val="3"/>
                <w:sz w:val="21"/>
                <w:szCs w:val="21"/>
              </w:rPr>
              <w:t>41</w:t>
            </w:r>
          </w:p>
        </w:tc>
        <w:tc>
          <w:tcPr>
            <w:tcW w:w="3740" w:type="dxa"/>
            <w:vAlign w:val="top"/>
          </w:tcPr>
          <w:p>
            <w:pPr>
              <w:spacing w:line="471" w:lineRule="auto"/>
              <w:rPr>
                <w:rFonts w:hint="eastAsia" w:ascii="方正楷体_GB2312" w:hAnsi="方正楷体_GB2312" w:eastAsia="方正楷体_GB2312" w:cs="方正楷体_GB2312"/>
                <w:color w:val="auto"/>
                <w:sz w:val="21"/>
                <w:szCs w:val="21"/>
              </w:rPr>
            </w:pPr>
          </w:p>
          <w:p>
            <w:pPr>
              <w:spacing w:before="82" w:line="189"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8"/>
                <w:sz w:val="21"/>
                <w:szCs w:val="21"/>
              </w:rPr>
              <w:t>球管训管</w:t>
            </w:r>
          </w:p>
        </w:tc>
        <w:tc>
          <w:tcPr>
            <w:tcW w:w="3450" w:type="dxa"/>
            <w:vAlign w:val="top"/>
          </w:tcPr>
          <w:p>
            <w:pPr>
              <w:spacing w:before="154" w:line="255" w:lineRule="auto"/>
              <w:ind w:left="107" w:right="104" w:firstLine="1"/>
              <w:jc w:val="both"/>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4"/>
                <w:sz w:val="21"/>
                <w:szCs w:val="21"/>
              </w:rPr>
              <w:t>球管校正，</w:t>
            </w:r>
            <w:r>
              <w:rPr>
                <w:rFonts w:hint="eastAsia" w:ascii="方正楷体_GB2312" w:hAnsi="方正楷体_GB2312" w:eastAsia="方正楷体_GB2312" w:cs="方正楷体_GB2312"/>
                <w:color w:val="auto"/>
                <w:spacing w:val="-19"/>
                <w:sz w:val="21"/>
                <w:szCs w:val="21"/>
              </w:rPr>
              <w:t xml:space="preserve"> </w:t>
            </w:r>
            <w:r>
              <w:rPr>
                <w:rFonts w:hint="eastAsia" w:ascii="方正楷体_GB2312" w:hAnsi="方正楷体_GB2312" w:eastAsia="方正楷体_GB2312" w:cs="方正楷体_GB2312"/>
                <w:color w:val="auto"/>
                <w:spacing w:val="4"/>
                <w:sz w:val="21"/>
                <w:szCs w:val="21"/>
              </w:rPr>
              <w:t>排除细小空气、吸附</w:t>
            </w:r>
            <w:r>
              <w:rPr>
                <w:rFonts w:hint="eastAsia" w:ascii="方正楷体_GB2312" w:hAnsi="方正楷体_GB2312" w:eastAsia="方正楷体_GB2312" w:cs="方正楷体_GB2312"/>
                <w:color w:val="auto"/>
                <w:sz w:val="21"/>
                <w:szCs w:val="21"/>
              </w:rPr>
              <w:t xml:space="preserve"> </w:t>
            </w:r>
            <w:r>
              <w:rPr>
                <w:rFonts w:hint="eastAsia" w:ascii="方正楷体_GB2312" w:hAnsi="方正楷体_GB2312" w:eastAsia="方正楷体_GB2312" w:cs="方正楷体_GB2312"/>
                <w:color w:val="auto"/>
                <w:spacing w:val="7"/>
                <w:sz w:val="21"/>
                <w:szCs w:val="21"/>
              </w:rPr>
              <w:t>真空中细小游离颗粒，提高真空度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24" w:type="dxa"/>
            <w:shd w:val="clear" w:color="auto" w:fill="C5D9F1"/>
            <w:vAlign w:val="top"/>
          </w:tcPr>
          <w:p>
            <w:pPr>
              <w:spacing w:line="434" w:lineRule="auto"/>
              <w:rPr>
                <w:rFonts w:hint="eastAsia" w:ascii="方正楷体_GB2312" w:hAnsi="方正楷体_GB2312" w:eastAsia="方正楷体_GB2312" w:cs="方正楷体_GB2312"/>
                <w:color w:val="auto"/>
                <w:sz w:val="21"/>
                <w:szCs w:val="21"/>
              </w:rPr>
            </w:pPr>
          </w:p>
          <w:p>
            <w:pPr>
              <w:spacing w:before="82" w:line="344" w:lineRule="exact"/>
              <w:ind w:left="294"/>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4"/>
                <w:position w:val="3"/>
                <w:sz w:val="21"/>
                <w:szCs w:val="21"/>
              </w:rPr>
              <w:t>42</w:t>
            </w:r>
          </w:p>
        </w:tc>
        <w:tc>
          <w:tcPr>
            <w:tcW w:w="3740" w:type="dxa"/>
            <w:shd w:val="clear" w:color="auto" w:fill="C5D9F1"/>
            <w:vAlign w:val="top"/>
          </w:tcPr>
          <w:p>
            <w:pPr>
              <w:spacing w:line="472" w:lineRule="auto"/>
              <w:rPr>
                <w:rFonts w:hint="eastAsia" w:ascii="方正楷体_GB2312" w:hAnsi="方正楷体_GB2312" w:eastAsia="方正楷体_GB2312" w:cs="方正楷体_GB2312"/>
                <w:color w:val="auto"/>
                <w:sz w:val="21"/>
                <w:szCs w:val="21"/>
              </w:rPr>
            </w:pPr>
          </w:p>
          <w:p>
            <w:pPr>
              <w:spacing w:before="81" w:line="189" w:lineRule="auto"/>
              <w:ind w:left="107"/>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9"/>
                <w:sz w:val="21"/>
                <w:szCs w:val="21"/>
              </w:rPr>
              <w:t>灯丝校正</w:t>
            </w:r>
          </w:p>
        </w:tc>
        <w:tc>
          <w:tcPr>
            <w:tcW w:w="3450" w:type="dxa"/>
            <w:shd w:val="clear" w:color="auto" w:fill="C5D9F1"/>
            <w:vAlign w:val="top"/>
          </w:tcPr>
          <w:p>
            <w:pPr>
              <w:spacing w:before="154" w:line="255" w:lineRule="auto"/>
              <w:ind w:left="108" w:right="104"/>
              <w:jc w:val="both"/>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4"/>
                <w:sz w:val="21"/>
                <w:szCs w:val="21"/>
              </w:rPr>
              <w:t>灯丝校正，</w:t>
            </w:r>
            <w:r>
              <w:rPr>
                <w:rFonts w:hint="eastAsia" w:ascii="方正楷体_GB2312" w:hAnsi="方正楷体_GB2312" w:eastAsia="方正楷体_GB2312" w:cs="方正楷体_GB2312"/>
                <w:color w:val="auto"/>
                <w:spacing w:val="-17"/>
                <w:sz w:val="21"/>
                <w:szCs w:val="21"/>
              </w:rPr>
              <w:t xml:space="preserve"> </w:t>
            </w:r>
            <w:r>
              <w:rPr>
                <w:rFonts w:hint="eastAsia" w:ascii="方正楷体_GB2312" w:hAnsi="方正楷体_GB2312" w:eastAsia="方正楷体_GB2312" w:cs="方正楷体_GB2312"/>
                <w:color w:val="auto"/>
                <w:spacing w:val="4"/>
                <w:sz w:val="21"/>
                <w:szCs w:val="21"/>
              </w:rPr>
              <w:t>匹配老化灯丝的电压</w:t>
            </w:r>
            <w:r>
              <w:rPr>
                <w:rFonts w:hint="eastAsia" w:ascii="方正楷体_GB2312" w:hAnsi="方正楷体_GB2312" w:eastAsia="方正楷体_GB2312" w:cs="方正楷体_GB2312"/>
                <w:color w:val="auto"/>
                <w:sz w:val="21"/>
                <w:szCs w:val="21"/>
              </w:rPr>
              <w:t xml:space="preserve"> </w:t>
            </w:r>
            <w:r>
              <w:rPr>
                <w:rFonts w:hint="eastAsia" w:ascii="方正楷体_GB2312" w:hAnsi="方正楷体_GB2312" w:eastAsia="方正楷体_GB2312" w:cs="方正楷体_GB2312"/>
                <w:color w:val="auto"/>
                <w:spacing w:val="6"/>
                <w:sz w:val="21"/>
                <w:szCs w:val="21"/>
              </w:rPr>
              <w:t>电流，使用最贴近老化灯丝的校</w:t>
            </w:r>
            <w:r>
              <w:rPr>
                <w:rFonts w:hint="eastAsia" w:ascii="方正楷体_GB2312" w:hAnsi="方正楷体_GB2312" w:eastAsia="方正楷体_GB2312" w:cs="方正楷体_GB2312"/>
                <w:color w:val="auto"/>
                <w:spacing w:val="7"/>
                <w:sz w:val="21"/>
                <w:szCs w:val="21"/>
              </w:rPr>
              <w:t>正表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824" w:type="dxa"/>
            <w:vAlign w:val="top"/>
          </w:tcPr>
          <w:p>
            <w:pPr>
              <w:spacing w:before="272" w:line="341" w:lineRule="exact"/>
              <w:ind w:left="294"/>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4"/>
                <w:position w:val="3"/>
                <w:sz w:val="21"/>
                <w:szCs w:val="21"/>
              </w:rPr>
              <w:t>43</w:t>
            </w:r>
          </w:p>
        </w:tc>
        <w:tc>
          <w:tcPr>
            <w:tcW w:w="3740" w:type="dxa"/>
            <w:vAlign w:val="top"/>
          </w:tcPr>
          <w:p>
            <w:pPr>
              <w:spacing w:before="308" w:line="190" w:lineRule="auto"/>
              <w:ind w:left="10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8"/>
                <w:sz w:val="21"/>
                <w:szCs w:val="21"/>
              </w:rPr>
              <w:t>坏通道校正</w:t>
            </w:r>
          </w:p>
        </w:tc>
        <w:tc>
          <w:tcPr>
            <w:tcW w:w="3450" w:type="dxa"/>
            <w:vAlign w:val="top"/>
          </w:tcPr>
          <w:p>
            <w:pPr>
              <w:spacing w:before="308" w:line="190" w:lineRule="auto"/>
              <w:ind w:left="106"/>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5"/>
                <w:sz w:val="21"/>
                <w:szCs w:val="21"/>
              </w:rPr>
              <w:t>屏蔽坏通道， 检查探测器状态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824" w:type="dxa"/>
            <w:shd w:val="clear" w:color="auto" w:fill="C5D9F1"/>
            <w:vAlign w:val="top"/>
          </w:tcPr>
          <w:p>
            <w:pPr>
              <w:spacing w:before="317" w:line="344" w:lineRule="exact"/>
              <w:ind w:left="294"/>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4"/>
                <w:position w:val="3"/>
                <w:sz w:val="21"/>
                <w:szCs w:val="21"/>
              </w:rPr>
              <w:t>44</w:t>
            </w:r>
          </w:p>
        </w:tc>
        <w:tc>
          <w:tcPr>
            <w:tcW w:w="3740" w:type="dxa"/>
            <w:shd w:val="clear" w:color="auto" w:fill="C5D9F1"/>
            <w:vAlign w:val="top"/>
          </w:tcPr>
          <w:p>
            <w:pPr>
              <w:spacing w:line="272" w:lineRule="auto"/>
              <w:rPr>
                <w:rFonts w:hint="eastAsia" w:ascii="方正楷体_GB2312" w:hAnsi="方正楷体_GB2312" w:eastAsia="方正楷体_GB2312" w:cs="方正楷体_GB2312"/>
                <w:color w:val="auto"/>
                <w:sz w:val="21"/>
                <w:szCs w:val="21"/>
              </w:rPr>
            </w:pPr>
          </w:p>
          <w:p>
            <w:pPr>
              <w:spacing w:before="81" w:line="189" w:lineRule="auto"/>
              <w:ind w:left="118"/>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pacing w:val="7"/>
                <w:sz w:val="21"/>
                <w:szCs w:val="21"/>
              </w:rPr>
              <w:t>图像质量检测</w:t>
            </w:r>
          </w:p>
        </w:tc>
        <w:tc>
          <w:tcPr>
            <w:tcW w:w="3450" w:type="dxa"/>
            <w:shd w:val="clear" w:color="auto" w:fill="C5D9F1"/>
            <w:vAlign w:val="top"/>
          </w:tcPr>
          <w:p>
            <w:pPr>
              <w:spacing w:before="155" w:line="237" w:lineRule="auto"/>
              <w:ind w:left="115" w:right="109" w:firstLine="3"/>
              <w:rPr>
                <w:rFonts w:hint="eastAsia" w:ascii="方正楷体_GB2312" w:hAnsi="方正楷体_GB2312" w:eastAsia="方正楷体_GB2312" w:cs="方正楷体_GB2312"/>
                <w:color w:val="auto"/>
                <w:sz w:val="21"/>
                <w:szCs w:val="21"/>
              </w:rPr>
            </w:pPr>
            <w:r>
              <w:rPr>
                <w:rFonts w:hint="eastAsia" w:ascii="方正楷体_GB2312" w:hAnsi="方正楷体_GB2312" w:eastAsia="方正楷体_GB2312" w:cs="方正楷体_GB2312"/>
                <w:color w:val="auto"/>
                <w:sz w:val="21"/>
                <w:szCs w:val="21"/>
              </w:rPr>
              <w:t>图像校正， 空间分辨率、</w:t>
            </w:r>
            <w:r>
              <w:rPr>
                <w:rFonts w:hint="eastAsia" w:ascii="方正楷体_GB2312" w:hAnsi="方正楷体_GB2312" w:eastAsia="方正楷体_GB2312" w:cs="方正楷体_GB2312"/>
                <w:color w:val="auto"/>
                <w:spacing w:val="-33"/>
                <w:sz w:val="21"/>
                <w:szCs w:val="21"/>
              </w:rPr>
              <w:t xml:space="preserve"> </w:t>
            </w:r>
            <w:r>
              <w:rPr>
                <w:rFonts w:hint="eastAsia" w:ascii="方正楷体_GB2312" w:hAnsi="方正楷体_GB2312" w:eastAsia="方正楷体_GB2312" w:cs="方正楷体_GB2312"/>
                <w:color w:val="auto"/>
                <w:sz w:val="21"/>
                <w:szCs w:val="21"/>
              </w:rPr>
              <w:t>噪声、 CT</w:t>
            </w:r>
            <w:r>
              <w:rPr>
                <w:rFonts w:hint="eastAsia" w:ascii="方正楷体_GB2312" w:hAnsi="方正楷体_GB2312" w:eastAsia="方正楷体_GB2312" w:cs="方正楷体_GB2312"/>
                <w:color w:val="auto"/>
                <w:spacing w:val="8"/>
                <w:sz w:val="21"/>
                <w:szCs w:val="21"/>
              </w:rPr>
              <w:t xml:space="preserve"> 值等恢复日常标准</w:t>
            </w:r>
          </w:p>
        </w:tc>
      </w:tr>
    </w:tbl>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D9F807-CBF7-4EB2-971B-0F2BEBD81DF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8B2864E-3F9F-41F4-AC11-436ADADD1AEA}"/>
  </w:font>
  <w:font w:name="方正楷体_GB2312">
    <w:panose1 w:val="02000000000000000000"/>
    <w:charset w:val="86"/>
    <w:family w:val="auto"/>
    <w:pitch w:val="default"/>
    <w:sig w:usb0="A00002BF" w:usb1="184F6CFA" w:usb2="00000012" w:usb3="00000000" w:csb0="00040001" w:csb1="00000000"/>
    <w:embedRegular r:id="rId3" w:fontKey="{6992F64B-9248-46BC-BBB6-DC83168943A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lNWRiOGYzMmE0NjZkMjgxMWZmYTc2NGFlYjJkY2UifQ=="/>
  </w:docVars>
  <w:rsids>
    <w:rsidRoot w:val="18822EC1"/>
    <w:rsid w:val="0AF03EDE"/>
    <w:rsid w:val="0FDA76EE"/>
    <w:rsid w:val="18822EC1"/>
    <w:rsid w:val="414A5E0F"/>
    <w:rsid w:val="55B377DA"/>
    <w:rsid w:val="6FAAF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customStyle="1" w:styleId="5">
    <w:name w:val="Table Text"/>
    <w:basedOn w:val="1"/>
    <w:semiHidden/>
    <w:qFormat/>
    <w:uiPriority w:val="0"/>
    <w:rPr>
      <w:rFonts w:ascii="宋体" w:hAnsi="宋体" w:eastAsia="宋体" w:cs="宋体"/>
      <w:sz w:val="20"/>
      <w:szCs w:val="20"/>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2332</Words>
  <Characters>2495</Characters>
  <Lines>0</Lines>
  <Paragraphs>0</Paragraphs>
  <TotalTime>17</TotalTime>
  <ScaleCrop>false</ScaleCrop>
  <LinksUpToDate>false</LinksUpToDate>
  <CharactersWithSpaces>2595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2025-06-27T16:30:00Z</dcterms:created>
  <dc:creator>大地的礼赞</dc:creator>
  <cp:lastModifiedBy>大地的礼赞</cp:lastModifiedBy>
  <dcterms:modified xsi:type="dcterms:W3CDTF">2026-10-14T01:34:58Z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9CA99F452695416CAF62FBE884122969_13</vt:lpwstr>
  </property>
  <property fmtid="{D5CDD505-2E9C-101B-9397-08002B2CF9AE}" pid="4" name="KSOTemplateDocerSaveRecord">
    <vt:lpwstr>eyJoZGlkIjoiNzZhMDM0MDIyYzg3ZDRmMDYwMjk1MjJiNzczNWI5YzgiLCJ1c2VySWQiOiIzODEwNTYxNzkifQ==</vt:lpwstr>
  </property>
</Properties>
</file>